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9FFD">
      <w:pPr>
        <w:snapToGrid w:val="0"/>
        <w:spacing w:after="156"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附表3</w:t>
      </w:r>
    </w:p>
    <w:p w14:paraId="34ACDE98">
      <w:pPr>
        <w:snapToGrid w:val="0"/>
        <w:spacing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成果简介视频技术指标要求</w:t>
      </w:r>
    </w:p>
    <w:p w14:paraId="66E44243">
      <w:pPr>
        <w:overflowPunct w:val="0"/>
        <w:spacing w:line="540" w:lineRule="exact"/>
        <w:ind w:firstLine="640" w:firstLineChars="200"/>
        <w:jc w:val="both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视频录制软件不限，</w:t>
      </w:r>
      <w:r>
        <w:rPr>
          <w:rFonts w:hint="eastAsia" w:ascii="仿宋" w:hAnsi="仿宋" w:eastAsia="仿宋"/>
          <w:sz w:val="32"/>
        </w:rPr>
        <w:t>采用MP4格式封装，其中视频编码格式为H.264/AVC（MPEG-4 Part10），音频编码格式为AAC（MPEG4 Part3）。</w:t>
      </w:r>
      <w:r>
        <w:rPr>
          <w:rFonts w:hint="eastAsia" w:ascii="仿宋" w:hAnsi="仿宋" w:eastAsia="仿宋"/>
          <w:b/>
          <w:bCs/>
          <w:sz w:val="32"/>
        </w:rPr>
        <w:t>成果简介视频时长控制在10分钟以内，文件大小不超过100M。</w:t>
      </w:r>
    </w:p>
    <w:p w14:paraId="5DCEE465">
      <w:pPr>
        <w:overflowPunct w:val="0"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一、视频信号源</w:t>
      </w:r>
    </w:p>
    <w:p w14:paraId="071A3071">
      <w:pPr>
        <w:overflowPunct w:val="0"/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全片图像同步性能稳定，无失步现象，CTL同步控制信号必须连续：图像无抖动跳跃，色彩无突变，编辑点处图像稳定。</w:t>
      </w:r>
    </w:p>
    <w:p w14:paraId="651CF1A6">
      <w:pPr>
        <w:overflowPunct w:val="0"/>
        <w:spacing w:line="540" w:lineRule="exac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图像信噪比不低于55dB，无明显杂波。白平衡正确，无明显偏色，多机拍摄的镜头衔接处无明显色差。</w:t>
      </w:r>
    </w:p>
    <w:p w14:paraId="226F49EB">
      <w:pPr>
        <w:overflowPunct w:val="0"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二、音频信号源</w:t>
      </w:r>
    </w:p>
    <w:p w14:paraId="22738355">
      <w:pPr>
        <w:overflowPunct w:val="0"/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电平指标</w:t>
      </w:r>
      <w:r>
        <w:rPr>
          <w:rFonts w:hint="eastAsia" w:ascii="仿宋" w:hAnsi="仿宋" w:eastAsia="仿宋"/>
          <w:sz w:val="32"/>
        </w:rPr>
        <w:t>为</w:t>
      </w:r>
      <w:r>
        <w:rPr>
          <w:rFonts w:ascii="仿宋" w:hAnsi="仿宋" w:eastAsia="仿宋"/>
          <w:sz w:val="32"/>
        </w:rPr>
        <w:t>-2db— -8db，声音应无明显失真、放音过冲、过弱。信噪比不低于48db。声音和画面同步，无交流声或其他杂音等缺陷。伴音清晰、饱满、圆润，无失真、噪声杂音干扰、音量忽大忽小现象。解说声与现场声无明显比例失调，解说声与背景音乐无明显比例失调。</w:t>
      </w:r>
    </w:p>
    <w:p w14:paraId="448207E1">
      <w:pPr>
        <w:overflowPunct w:val="0"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三、视频压缩格式及技术参数</w:t>
      </w:r>
    </w:p>
    <w:p w14:paraId="4B751ED3">
      <w:pPr>
        <w:overflowPunct w:val="0"/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采用H.264/AVC（MPEG-4 Part10）编码格式</w:t>
      </w:r>
      <w:r>
        <w:rPr>
          <w:rFonts w:hint="eastAsia" w:ascii="仿宋" w:hAnsi="仿宋" w:eastAsia="仿宋"/>
          <w:sz w:val="32"/>
        </w:rPr>
        <w:t>压缩，</w:t>
      </w:r>
      <w:r>
        <w:rPr>
          <w:rFonts w:ascii="仿宋" w:hAnsi="仿宋" w:eastAsia="仿宋"/>
          <w:sz w:val="32"/>
        </w:rPr>
        <w:t>动态码流的码率为1024Kbps（125KBps）。采用标清4:3拍摄时，</w:t>
      </w:r>
      <w:r>
        <w:rPr>
          <w:rFonts w:hint="eastAsia" w:ascii="仿宋" w:hAnsi="仿宋" w:eastAsia="仿宋"/>
          <w:sz w:val="32"/>
        </w:rPr>
        <w:t>分辨率设定</w:t>
      </w:r>
      <w:r>
        <w:rPr>
          <w:rFonts w:ascii="仿宋" w:hAnsi="仿宋" w:eastAsia="仿宋"/>
          <w:sz w:val="32"/>
        </w:rPr>
        <w:t>为720×576；采用高清16:9拍摄时，</w:t>
      </w:r>
      <w:r>
        <w:rPr>
          <w:rFonts w:hint="eastAsia" w:ascii="仿宋" w:hAnsi="仿宋" w:eastAsia="仿宋"/>
          <w:sz w:val="32"/>
        </w:rPr>
        <w:t>分辨率设定为</w:t>
      </w:r>
      <w:r>
        <w:rPr>
          <w:rFonts w:ascii="仿宋" w:hAnsi="仿宋" w:eastAsia="仿宋"/>
          <w:sz w:val="32"/>
        </w:rPr>
        <w:t>1280×720；在同一</w:t>
      </w:r>
      <w:r>
        <w:rPr>
          <w:rFonts w:hint="eastAsia" w:ascii="仿宋" w:hAnsi="仿宋" w:eastAsia="仿宋"/>
          <w:sz w:val="32"/>
        </w:rPr>
        <w:t>成果视频</w:t>
      </w:r>
      <w:r>
        <w:rPr>
          <w:rFonts w:ascii="仿宋" w:hAnsi="仿宋" w:eastAsia="仿宋"/>
          <w:sz w:val="32"/>
        </w:rPr>
        <w:t>中，各机位的视频分辨率</w:t>
      </w:r>
      <w:r>
        <w:rPr>
          <w:rFonts w:hint="eastAsia" w:ascii="仿宋" w:hAnsi="仿宋" w:eastAsia="仿宋"/>
          <w:sz w:val="32"/>
        </w:rPr>
        <w:t>、画幅宽高比</w:t>
      </w:r>
      <w:r>
        <w:rPr>
          <w:rFonts w:ascii="仿宋" w:hAnsi="仿宋" w:eastAsia="仿宋"/>
          <w:sz w:val="32"/>
        </w:rPr>
        <w:t>应统一，不得混用。帧率25帧/秒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逐行扫描。</w:t>
      </w:r>
    </w:p>
    <w:p w14:paraId="672C678E">
      <w:pPr>
        <w:overflowPunct w:val="0"/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</w:rPr>
        <w:t>四、音频压缩格式及技术参数</w:t>
      </w:r>
    </w:p>
    <w:bookmarkEnd w:id="0"/>
    <w:p w14:paraId="2EB7D093">
      <w:pPr>
        <w:overflowPunct w:val="0"/>
        <w:spacing w:line="540" w:lineRule="exact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采用AAC（MPEG4 Part3）格式</w:t>
      </w:r>
      <w:r>
        <w:rPr>
          <w:rFonts w:hint="eastAsia" w:ascii="仿宋" w:hAnsi="仿宋" w:eastAsia="仿宋"/>
          <w:sz w:val="32"/>
        </w:rPr>
        <w:t>压缩，</w:t>
      </w:r>
      <w:r>
        <w:rPr>
          <w:rFonts w:ascii="仿宋" w:hAnsi="仿宋" w:eastAsia="仿宋"/>
          <w:sz w:val="32"/>
        </w:rPr>
        <w:t>采样率48KHz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码流128Kbps（恒定）。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2RmZjBiNTJjNzYxNjk5YjE5YjRiNmQ5MmQzMmIifQ=="/>
  </w:docVars>
  <w:rsids>
    <w:rsidRoot w:val="3C46126B"/>
    <w:rsid w:val="00044D02"/>
    <w:rsid w:val="00275EF5"/>
    <w:rsid w:val="002B60FE"/>
    <w:rsid w:val="00317C5D"/>
    <w:rsid w:val="00431A54"/>
    <w:rsid w:val="005C1DD1"/>
    <w:rsid w:val="00654786"/>
    <w:rsid w:val="00680ADE"/>
    <w:rsid w:val="00682F6D"/>
    <w:rsid w:val="00722DA7"/>
    <w:rsid w:val="007E5538"/>
    <w:rsid w:val="008270C9"/>
    <w:rsid w:val="008B1544"/>
    <w:rsid w:val="008B7347"/>
    <w:rsid w:val="00AC68C4"/>
    <w:rsid w:val="00BE594E"/>
    <w:rsid w:val="00C212D8"/>
    <w:rsid w:val="00D47AEE"/>
    <w:rsid w:val="00E40868"/>
    <w:rsid w:val="00EB3695"/>
    <w:rsid w:val="3C46126B"/>
    <w:rsid w:val="634323D7"/>
    <w:rsid w:val="7AED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588</Characters>
  <Lines>15</Lines>
  <Paragraphs>12</Paragraphs>
  <TotalTime>33</TotalTime>
  <ScaleCrop>false</ScaleCrop>
  <LinksUpToDate>false</LinksUpToDate>
  <CharactersWithSpaces>593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2022-08-18T01:23:00Z</dcterms:created>
  <dc:creator>Administrator</dc:creator>
  <cp:lastModifiedBy>原生木</cp:lastModifiedBy>
  <dcterms:modified xsi:type="dcterms:W3CDTF">2025-09-30T07:47:43Z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CB3A0AC4A9E14AC08B32589938B50D83</vt:lpwstr>
  </property>
</Properties>
</file>