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3F1E2">
      <w:pPr>
        <w:spacing w:line="368" w:lineRule="auto"/>
        <w:rPr>
          <w:rFonts w:ascii="Arial"/>
          <w:sz w:val="21"/>
        </w:rPr>
      </w:pPr>
      <w:bookmarkStart w:id="0" w:name="_GoBack"/>
      <w:bookmarkEnd w:id="0"/>
    </w:p>
    <w:p w14:paraId="60B05364">
      <w:pPr>
        <w:spacing w:before="101" w:line="230" w:lineRule="auto"/>
        <w:ind w:left="46"/>
        <w:rPr>
          <w:rFonts w:ascii="黑体" w:hAnsi="黑体" w:eastAsia="黑体" w:cs="黑体"/>
          <w:sz w:val="31"/>
          <w:szCs w:val="31"/>
        </w:rPr>
      </w:pPr>
      <w:r>
        <w:rPr>
          <w:rFonts w:ascii="黑体" w:hAnsi="黑体" w:eastAsia="黑体" w:cs="黑体"/>
          <w:spacing w:val="-6"/>
          <w:sz w:val="31"/>
          <w:szCs w:val="31"/>
        </w:rPr>
        <w:t>附件</w:t>
      </w:r>
    </w:p>
    <w:p w14:paraId="71523AC9">
      <w:pPr>
        <w:spacing w:before="183" w:line="482" w:lineRule="exact"/>
        <w:ind w:left="4564"/>
        <w:rPr>
          <w:rFonts w:ascii="宋体" w:hAnsi="宋体" w:eastAsia="宋体" w:cs="宋体"/>
          <w:sz w:val="35"/>
          <w:szCs w:val="35"/>
        </w:rPr>
      </w:pPr>
      <w:r>
        <w:rPr>
          <w:rFonts w:ascii="宋体" w:hAnsi="宋体" w:eastAsia="宋体" w:cs="宋体"/>
          <w:b/>
          <w:bCs/>
          <w:spacing w:val="5"/>
          <w:position w:val="2"/>
          <w:sz w:val="35"/>
          <w:szCs w:val="35"/>
        </w:rPr>
        <w:t>唐山幼儿师范高等专科学校</w:t>
      </w:r>
    </w:p>
    <w:p w14:paraId="1F912602">
      <w:pPr>
        <w:spacing w:line="227" w:lineRule="auto"/>
        <w:ind w:left="3483"/>
        <w:rPr>
          <w:rFonts w:ascii="宋体" w:hAnsi="宋体" w:eastAsia="宋体" w:cs="宋体"/>
          <w:sz w:val="35"/>
          <w:szCs w:val="35"/>
        </w:rPr>
      </w:pPr>
      <w:r>
        <w:rPr>
          <w:rFonts w:ascii="宋体" w:hAnsi="宋体" w:eastAsia="宋体" w:cs="宋体"/>
          <w:b/>
          <w:bCs/>
          <w:spacing w:val="5"/>
          <w:sz w:val="35"/>
          <w:szCs w:val="35"/>
        </w:rPr>
        <w:t>二级教学单位教学工作量化考核指标体系</w:t>
      </w:r>
    </w:p>
    <w:p w14:paraId="40B558EB">
      <w:pPr>
        <w:spacing w:line="205" w:lineRule="exact"/>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36"/>
        <w:gridCol w:w="8541"/>
        <w:gridCol w:w="732"/>
        <w:gridCol w:w="768"/>
        <w:gridCol w:w="843"/>
      </w:tblGrid>
      <w:tr w14:paraId="776C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336" w:type="dxa"/>
            <w:vAlign w:val="top"/>
          </w:tcPr>
          <w:p w14:paraId="6C3C89C0">
            <w:pPr>
              <w:spacing w:line="332" w:lineRule="auto"/>
              <w:rPr>
                <w:rFonts w:ascii="Arial"/>
                <w:sz w:val="21"/>
              </w:rPr>
            </w:pPr>
          </w:p>
          <w:p w14:paraId="6E75C73D">
            <w:pPr>
              <w:spacing w:before="65" w:line="230" w:lineRule="auto"/>
              <w:ind w:left="463"/>
              <w:rPr>
                <w:rFonts w:ascii="黑体" w:hAnsi="黑体" w:eastAsia="黑体" w:cs="黑体"/>
                <w:sz w:val="20"/>
                <w:szCs w:val="20"/>
              </w:rPr>
            </w:pPr>
            <w:r>
              <w:rPr>
                <w:rFonts w:ascii="黑体" w:hAnsi="黑体" w:eastAsia="黑体" w:cs="黑体"/>
                <w:spacing w:val="4"/>
                <w:sz w:val="20"/>
                <w:szCs w:val="20"/>
              </w:rPr>
              <w:t>项目</w:t>
            </w:r>
          </w:p>
        </w:tc>
        <w:tc>
          <w:tcPr>
            <w:tcW w:w="1836" w:type="dxa"/>
            <w:vAlign w:val="top"/>
          </w:tcPr>
          <w:p w14:paraId="1EA64707">
            <w:pPr>
              <w:spacing w:line="331" w:lineRule="auto"/>
              <w:rPr>
                <w:rFonts w:ascii="Arial"/>
                <w:sz w:val="21"/>
              </w:rPr>
            </w:pPr>
          </w:p>
          <w:p w14:paraId="469F4805">
            <w:pPr>
              <w:spacing w:before="65" w:line="231" w:lineRule="auto"/>
              <w:ind w:left="710"/>
              <w:rPr>
                <w:rFonts w:ascii="黑体" w:hAnsi="黑体" w:eastAsia="黑体" w:cs="黑体"/>
                <w:sz w:val="20"/>
                <w:szCs w:val="20"/>
              </w:rPr>
            </w:pPr>
            <w:r>
              <w:rPr>
                <w:rFonts w:ascii="黑体" w:hAnsi="黑体" w:eastAsia="黑体" w:cs="黑体"/>
                <w:spacing w:val="5"/>
                <w:sz w:val="20"/>
                <w:szCs w:val="20"/>
              </w:rPr>
              <w:t>要点</w:t>
            </w:r>
          </w:p>
        </w:tc>
        <w:tc>
          <w:tcPr>
            <w:tcW w:w="8541" w:type="dxa"/>
            <w:vAlign w:val="top"/>
          </w:tcPr>
          <w:p w14:paraId="759A42F4">
            <w:pPr>
              <w:spacing w:line="331" w:lineRule="auto"/>
              <w:rPr>
                <w:rFonts w:ascii="Arial"/>
                <w:sz w:val="21"/>
              </w:rPr>
            </w:pPr>
          </w:p>
          <w:p w14:paraId="7F55F955">
            <w:pPr>
              <w:spacing w:before="65" w:line="231" w:lineRule="auto"/>
              <w:ind w:left="3853"/>
              <w:rPr>
                <w:rFonts w:ascii="黑体" w:hAnsi="黑体" w:eastAsia="黑体" w:cs="黑体"/>
                <w:sz w:val="20"/>
                <w:szCs w:val="20"/>
              </w:rPr>
            </w:pPr>
            <w:r>
              <w:rPr>
                <w:rFonts w:ascii="黑体" w:hAnsi="黑体" w:eastAsia="黑体" w:cs="黑体"/>
                <w:spacing w:val="8"/>
                <w:sz w:val="20"/>
                <w:szCs w:val="20"/>
              </w:rPr>
              <w:t>检查内容</w:t>
            </w:r>
          </w:p>
        </w:tc>
        <w:tc>
          <w:tcPr>
            <w:tcW w:w="732" w:type="dxa"/>
            <w:vAlign w:val="top"/>
          </w:tcPr>
          <w:p w14:paraId="0C090A7D">
            <w:pPr>
              <w:spacing w:line="331" w:lineRule="auto"/>
              <w:rPr>
                <w:rFonts w:ascii="Arial"/>
                <w:sz w:val="21"/>
              </w:rPr>
            </w:pPr>
          </w:p>
          <w:p w14:paraId="39EFCCED">
            <w:pPr>
              <w:spacing w:before="65" w:line="231" w:lineRule="auto"/>
              <w:ind w:left="167"/>
              <w:rPr>
                <w:rFonts w:ascii="黑体" w:hAnsi="黑体" w:eastAsia="黑体" w:cs="黑体"/>
                <w:sz w:val="20"/>
                <w:szCs w:val="20"/>
              </w:rPr>
            </w:pPr>
            <w:r>
              <w:rPr>
                <w:rFonts w:ascii="黑体" w:hAnsi="黑体" w:eastAsia="黑体" w:cs="黑体"/>
                <w:spacing w:val="2"/>
                <w:sz w:val="20"/>
                <w:szCs w:val="20"/>
              </w:rPr>
              <w:t>分值</w:t>
            </w:r>
          </w:p>
        </w:tc>
        <w:tc>
          <w:tcPr>
            <w:tcW w:w="768" w:type="dxa"/>
            <w:vAlign w:val="top"/>
          </w:tcPr>
          <w:p w14:paraId="738801EE">
            <w:pPr>
              <w:spacing w:before="269" w:line="235" w:lineRule="auto"/>
              <w:ind w:left="182" w:right="171" w:firstLine="25"/>
              <w:rPr>
                <w:rFonts w:ascii="黑体" w:hAnsi="黑体" w:eastAsia="黑体" w:cs="黑体"/>
                <w:sz w:val="20"/>
                <w:szCs w:val="20"/>
              </w:rPr>
            </w:pPr>
            <w:r>
              <w:rPr>
                <w:rFonts w:ascii="黑体" w:hAnsi="黑体" w:eastAsia="黑体" w:cs="黑体"/>
                <w:spacing w:val="-9"/>
                <w:sz w:val="20"/>
                <w:szCs w:val="20"/>
              </w:rPr>
              <w:t>自评</w:t>
            </w:r>
            <w:r>
              <w:rPr>
                <w:rFonts w:ascii="黑体" w:hAnsi="黑体" w:eastAsia="黑体" w:cs="黑体"/>
                <w:sz w:val="20"/>
                <w:szCs w:val="20"/>
              </w:rPr>
              <w:t xml:space="preserve"> </w:t>
            </w:r>
            <w:r>
              <w:rPr>
                <w:rFonts w:ascii="黑体" w:hAnsi="黑体" w:eastAsia="黑体" w:cs="黑体"/>
                <w:spacing w:val="4"/>
                <w:sz w:val="20"/>
                <w:szCs w:val="20"/>
              </w:rPr>
              <w:t>得分</w:t>
            </w:r>
          </w:p>
        </w:tc>
        <w:tc>
          <w:tcPr>
            <w:tcW w:w="843" w:type="dxa"/>
            <w:vAlign w:val="top"/>
          </w:tcPr>
          <w:p w14:paraId="59B763BE">
            <w:pPr>
              <w:spacing w:before="269" w:line="235" w:lineRule="auto"/>
              <w:ind w:left="214" w:right="212" w:firstLine="8"/>
              <w:rPr>
                <w:rFonts w:ascii="黑体" w:hAnsi="黑体" w:eastAsia="黑体" w:cs="黑体"/>
                <w:sz w:val="20"/>
                <w:szCs w:val="20"/>
              </w:rPr>
            </w:pPr>
            <w:r>
              <w:rPr>
                <w:rFonts w:ascii="黑体" w:hAnsi="黑体" w:eastAsia="黑体" w:cs="黑体"/>
                <w:spacing w:val="1"/>
                <w:sz w:val="20"/>
                <w:szCs w:val="20"/>
              </w:rPr>
              <w:t>学校</w:t>
            </w:r>
            <w:r>
              <w:rPr>
                <w:rFonts w:ascii="黑体" w:hAnsi="黑体" w:eastAsia="黑体" w:cs="黑体"/>
                <w:sz w:val="20"/>
                <w:szCs w:val="20"/>
              </w:rPr>
              <w:t xml:space="preserve"> </w:t>
            </w:r>
            <w:r>
              <w:rPr>
                <w:rFonts w:ascii="黑体" w:hAnsi="黑体" w:eastAsia="黑体" w:cs="黑体"/>
                <w:spacing w:val="5"/>
                <w:sz w:val="20"/>
                <w:szCs w:val="20"/>
              </w:rPr>
              <w:t>赋分</w:t>
            </w:r>
          </w:p>
        </w:tc>
      </w:tr>
      <w:tr w14:paraId="6695C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336" w:type="dxa"/>
            <w:vMerge w:val="restart"/>
            <w:tcBorders>
              <w:bottom w:val="nil"/>
            </w:tcBorders>
            <w:vAlign w:val="top"/>
          </w:tcPr>
          <w:p w14:paraId="39D5E769">
            <w:pPr>
              <w:spacing w:line="252" w:lineRule="auto"/>
              <w:rPr>
                <w:rFonts w:ascii="Arial"/>
                <w:sz w:val="21"/>
              </w:rPr>
            </w:pPr>
          </w:p>
          <w:p w14:paraId="039330F7">
            <w:pPr>
              <w:spacing w:line="252" w:lineRule="auto"/>
              <w:rPr>
                <w:rFonts w:ascii="Arial"/>
                <w:sz w:val="21"/>
              </w:rPr>
            </w:pPr>
          </w:p>
          <w:p w14:paraId="0DC3414E">
            <w:pPr>
              <w:spacing w:line="252" w:lineRule="auto"/>
              <w:rPr>
                <w:rFonts w:ascii="Arial"/>
                <w:sz w:val="21"/>
              </w:rPr>
            </w:pPr>
          </w:p>
          <w:p w14:paraId="4E2C6547">
            <w:pPr>
              <w:spacing w:line="252" w:lineRule="auto"/>
              <w:rPr>
                <w:rFonts w:ascii="Arial"/>
                <w:sz w:val="21"/>
              </w:rPr>
            </w:pPr>
          </w:p>
          <w:p w14:paraId="213D4735">
            <w:pPr>
              <w:spacing w:line="252" w:lineRule="auto"/>
              <w:rPr>
                <w:rFonts w:ascii="Arial"/>
                <w:sz w:val="21"/>
              </w:rPr>
            </w:pPr>
          </w:p>
          <w:p w14:paraId="3CB681C7">
            <w:pPr>
              <w:spacing w:line="252" w:lineRule="auto"/>
              <w:rPr>
                <w:rFonts w:ascii="Arial"/>
                <w:sz w:val="21"/>
              </w:rPr>
            </w:pPr>
          </w:p>
          <w:p w14:paraId="02A16B23">
            <w:pPr>
              <w:spacing w:line="252" w:lineRule="auto"/>
              <w:rPr>
                <w:rFonts w:ascii="Arial"/>
                <w:sz w:val="21"/>
              </w:rPr>
            </w:pPr>
          </w:p>
          <w:p w14:paraId="07B4A1DD">
            <w:pPr>
              <w:spacing w:line="253" w:lineRule="auto"/>
              <w:rPr>
                <w:rFonts w:ascii="Arial"/>
                <w:sz w:val="21"/>
              </w:rPr>
            </w:pPr>
          </w:p>
          <w:p w14:paraId="40D0EA3E">
            <w:pPr>
              <w:spacing w:line="253" w:lineRule="auto"/>
              <w:rPr>
                <w:rFonts w:ascii="Arial"/>
                <w:sz w:val="21"/>
              </w:rPr>
            </w:pPr>
          </w:p>
          <w:p w14:paraId="4A35148E">
            <w:pPr>
              <w:pStyle w:val="6"/>
              <w:spacing w:before="58" w:line="258" w:lineRule="auto"/>
              <w:ind w:left="299" w:right="299" w:firstLine="116"/>
              <w:jc w:val="both"/>
            </w:pPr>
            <w:r>
              <w:rPr>
                <w:spacing w:val="-10"/>
              </w:rPr>
              <w:t>1</w:t>
            </w:r>
            <w:r>
              <w:rPr>
                <w:spacing w:val="9"/>
              </w:rPr>
              <w:t xml:space="preserve"> </w:t>
            </w:r>
            <w:r>
              <w:rPr>
                <w:spacing w:val="-10"/>
              </w:rPr>
              <w:t>教学</w:t>
            </w:r>
            <w:r>
              <w:t xml:space="preserve">  </w:t>
            </w:r>
            <w:r>
              <w:rPr>
                <w:spacing w:val="1"/>
              </w:rPr>
              <w:t>基本建设</w:t>
            </w:r>
            <w:r>
              <w:t xml:space="preserve"> </w:t>
            </w:r>
            <w:r>
              <w:rPr>
                <w:spacing w:val="-9"/>
              </w:rPr>
              <w:t>（25</w:t>
            </w:r>
            <w:r>
              <w:rPr>
                <w:spacing w:val="-35"/>
              </w:rPr>
              <w:t xml:space="preserve"> </w:t>
            </w:r>
            <w:r>
              <w:rPr>
                <w:spacing w:val="-9"/>
              </w:rPr>
              <w:t>分）</w:t>
            </w:r>
          </w:p>
        </w:tc>
        <w:tc>
          <w:tcPr>
            <w:tcW w:w="1836" w:type="dxa"/>
            <w:vAlign w:val="top"/>
          </w:tcPr>
          <w:p w14:paraId="2EC9423F">
            <w:pPr>
              <w:spacing w:line="260" w:lineRule="auto"/>
              <w:rPr>
                <w:rFonts w:ascii="Arial"/>
                <w:sz w:val="21"/>
              </w:rPr>
            </w:pPr>
          </w:p>
          <w:p w14:paraId="6C7DBB9A">
            <w:pPr>
              <w:pStyle w:val="6"/>
              <w:spacing w:before="58" w:line="258" w:lineRule="auto"/>
              <w:ind w:left="109" w:right="107" w:firstLine="14"/>
            </w:pPr>
            <w:r>
              <w:rPr>
                <w:spacing w:val="-2"/>
              </w:rPr>
              <w:t>1.1 人才培养方案设</w:t>
            </w:r>
            <w:r>
              <w:t xml:space="preserve"> 置</w:t>
            </w:r>
          </w:p>
        </w:tc>
        <w:tc>
          <w:tcPr>
            <w:tcW w:w="8541" w:type="dxa"/>
            <w:vAlign w:val="top"/>
          </w:tcPr>
          <w:p w14:paraId="30AB8B09">
            <w:pPr>
              <w:pStyle w:val="6"/>
              <w:spacing w:before="61" w:line="242" w:lineRule="auto"/>
              <w:ind w:left="114" w:right="104" w:firstLine="9"/>
            </w:pPr>
            <w:r>
              <w:rPr>
                <w:spacing w:val="-1"/>
              </w:rPr>
              <w:t>1.1.1 培养方案符合国家相关要求,体现产出导向、强化实践教学、注重培</w:t>
            </w:r>
            <w:r>
              <w:rPr>
                <w:spacing w:val="-2"/>
              </w:rPr>
              <w:t>养学生应用能力。培养目标符合</w:t>
            </w:r>
            <w:r>
              <w:t xml:space="preserve"> </w:t>
            </w:r>
            <w:r>
              <w:rPr>
                <w:spacing w:val="-1"/>
              </w:rPr>
              <w:t>学校定位、适应社会经济发展需要、体现学生德智体美劳全面发展。</w:t>
            </w:r>
            <w:r>
              <w:rPr>
                <w:b/>
                <w:bCs/>
                <w:spacing w:val="-1"/>
              </w:rPr>
              <w:t>（1</w:t>
            </w:r>
            <w:r>
              <w:rPr>
                <w:spacing w:val="-29"/>
              </w:rPr>
              <w:t xml:space="preserve"> </w:t>
            </w:r>
            <w:r>
              <w:rPr>
                <w:b/>
                <w:bCs/>
                <w:spacing w:val="-1"/>
              </w:rPr>
              <w:t>分）</w:t>
            </w:r>
          </w:p>
          <w:p w14:paraId="4195E4E7">
            <w:pPr>
              <w:pStyle w:val="6"/>
              <w:spacing w:before="48" w:line="242" w:lineRule="auto"/>
              <w:ind w:left="114" w:right="152" w:firstLine="9"/>
            </w:pPr>
            <w:r>
              <w:t>1.1.2 人才培养方案制订（修订）过程中有本校教师、</w:t>
            </w:r>
            <w:r>
              <w:rPr>
                <w:spacing w:val="-1"/>
              </w:rPr>
              <w:t>外校专家、行业企业专家、在校学生、毕业生等参</w:t>
            </w:r>
            <w:r>
              <w:t xml:space="preserve"> </w:t>
            </w:r>
            <w:r>
              <w:rPr>
                <w:spacing w:val="-4"/>
              </w:rPr>
              <w:t>与的调研报告。</w:t>
            </w:r>
            <w:r>
              <w:rPr>
                <w:b/>
                <w:bCs/>
                <w:spacing w:val="-4"/>
              </w:rPr>
              <w:t>（满分</w:t>
            </w:r>
            <w:r>
              <w:rPr>
                <w:spacing w:val="-3"/>
              </w:rPr>
              <w:t xml:space="preserve"> </w:t>
            </w:r>
            <w:r>
              <w:rPr>
                <w:b/>
                <w:bCs/>
                <w:spacing w:val="-4"/>
              </w:rPr>
              <w:t>1</w:t>
            </w:r>
            <w:r>
              <w:rPr>
                <w:spacing w:val="-37"/>
              </w:rPr>
              <w:t xml:space="preserve"> </w:t>
            </w:r>
            <w:r>
              <w:rPr>
                <w:b/>
                <w:bCs/>
                <w:spacing w:val="-4"/>
              </w:rPr>
              <w:t>分，调研对象缺一个扣</w:t>
            </w:r>
            <w:r>
              <w:rPr>
                <w:spacing w:val="-36"/>
              </w:rPr>
              <w:t xml:space="preserve"> </w:t>
            </w:r>
            <w:r>
              <w:rPr>
                <w:b/>
                <w:bCs/>
                <w:spacing w:val="-4"/>
              </w:rPr>
              <w:t>0.2</w:t>
            </w:r>
            <w:r>
              <w:rPr>
                <w:spacing w:val="-36"/>
              </w:rPr>
              <w:t xml:space="preserve"> </w:t>
            </w:r>
            <w:r>
              <w:rPr>
                <w:b/>
                <w:bCs/>
                <w:spacing w:val="-4"/>
              </w:rPr>
              <w:t>分）</w:t>
            </w:r>
          </w:p>
        </w:tc>
        <w:tc>
          <w:tcPr>
            <w:tcW w:w="732" w:type="dxa"/>
            <w:vAlign w:val="top"/>
          </w:tcPr>
          <w:p w14:paraId="602C817D">
            <w:pPr>
              <w:spacing w:line="417" w:lineRule="auto"/>
              <w:rPr>
                <w:rFonts w:ascii="Arial"/>
                <w:sz w:val="21"/>
              </w:rPr>
            </w:pPr>
          </w:p>
          <w:p w14:paraId="43329177">
            <w:pPr>
              <w:pStyle w:val="6"/>
              <w:spacing w:before="59" w:line="183" w:lineRule="auto"/>
              <w:ind w:left="329"/>
            </w:pPr>
            <w:r>
              <w:rPr>
                <w:b/>
                <w:bCs/>
                <w:spacing w:val="-2"/>
              </w:rPr>
              <w:t>2</w:t>
            </w:r>
          </w:p>
        </w:tc>
        <w:tc>
          <w:tcPr>
            <w:tcW w:w="768" w:type="dxa"/>
            <w:vAlign w:val="top"/>
          </w:tcPr>
          <w:p w14:paraId="3540EE69">
            <w:pPr>
              <w:rPr>
                <w:rFonts w:ascii="Arial"/>
                <w:sz w:val="21"/>
              </w:rPr>
            </w:pPr>
          </w:p>
        </w:tc>
        <w:tc>
          <w:tcPr>
            <w:tcW w:w="843" w:type="dxa"/>
            <w:vAlign w:val="top"/>
          </w:tcPr>
          <w:p w14:paraId="58FD96A9">
            <w:pPr>
              <w:rPr>
                <w:rFonts w:ascii="Arial"/>
                <w:sz w:val="21"/>
              </w:rPr>
            </w:pPr>
          </w:p>
        </w:tc>
      </w:tr>
      <w:tr w14:paraId="6480A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336" w:type="dxa"/>
            <w:vMerge w:val="continue"/>
            <w:tcBorders>
              <w:top w:val="nil"/>
              <w:bottom w:val="nil"/>
            </w:tcBorders>
            <w:vAlign w:val="top"/>
          </w:tcPr>
          <w:p w14:paraId="5EFBFD25">
            <w:pPr>
              <w:rPr>
                <w:rFonts w:ascii="Arial"/>
                <w:sz w:val="21"/>
              </w:rPr>
            </w:pPr>
          </w:p>
        </w:tc>
        <w:tc>
          <w:tcPr>
            <w:tcW w:w="1836" w:type="dxa"/>
            <w:vAlign w:val="top"/>
          </w:tcPr>
          <w:p w14:paraId="2BC65458">
            <w:pPr>
              <w:spacing w:line="370" w:lineRule="auto"/>
              <w:rPr>
                <w:rFonts w:ascii="Arial"/>
                <w:sz w:val="21"/>
              </w:rPr>
            </w:pPr>
          </w:p>
          <w:p w14:paraId="3818E2A5">
            <w:pPr>
              <w:pStyle w:val="6"/>
              <w:spacing w:before="59" w:line="220" w:lineRule="auto"/>
              <w:ind w:left="124"/>
            </w:pPr>
            <w:r>
              <w:rPr>
                <w:spacing w:val="-3"/>
              </w:rPr>
              <w:t>1.2 专业建设情况</w:t>
            </w:r>
          </w:p>
        </w:tc>
        <w:tc>
          <w:tcPr>
            <w:tcW w:w="8541" w:type="dxa"/>
            <w:vAlign w:val="top"/>
          </w:tcPr>
          <w:p w14:paraId="01411A74">
            <w:pPr>
              <w:pStyle w:val="6"/>
              <w:spacing w:before="42" w:line="219" w:lineRule="auto"/>
              <w:ind w:left="124"/>
            </w:pPr>
            <w:r>
              <w:rPr>
                <w:spacing w:val="-1"/>
              </w:rPr>
              <w:t>1.2.1 有本系部专业建设发展规划，且目标明确、切合实际</w:t>
            </w:r>
            <w:r>
              <w:rPr>
                <w:spacing w:val="-2"/>
              </w:rPr>
              <w:t>。</w:t>
            </w:r>
            <w:r>
              <w:rPr>
                <w:b/>
                <w:bCs/>
                <w:spacing w:val="-2"/>
              </w:rPr>
              <w:t>（1</w:t>
            </w:r>
            <w:r>
              <w:rPr>
                <w:spacing w:val="-34"/>
              </w:rPr>
              <w:t xml:space="preserve"> </w:t>
            </w:r>
            <w:r>
              <w:rPr>
                <w:b/>
                <w:bCs/>
                <w:spacing w:val="-2"/>
              </w:rPr>
              <w:t>分）</w:t>
            </w:r>
          </w:p>
          <w:p w14:paraId="7BA699C8">
            <w:pPr>
              <w:pStyle w:val="6"/>
              <w:spacing w:before="45" w:line="218" w:lineRule="auto"/>
              <w:ind w:left="124"/>
            </w:pPr>
            <w:r>
              <w:rPr>
                <w:spacing w:val="-1"/>
              </w:rPr>
              <w:t>1.2.2 有骨干专业、特色专业建设情况学期工作总结报</w:t>
            </w:r>
            <w:r>
              <w:rPr>
                <w:spacing w:val="-2"/>
              </w:rPr>
              <w:t>告。</w:t>
            </w:r>
            <w:r>
              <w:rPr>
                <w:b/>
                <w:bCs/>
                <w:spacing w:val="-2"/>
              </w:rPr>
              <w:t>（2</w:t>
            </w:r>
            <w:r>
              <w:rPr>
                <w:spacing w:val="-34"/>
              </w:rPr>
              <w:t xml:space="preserve"> </w:t>
            </w:r>
            <w:r>
              <w:rPr>
                <w:b/>
                <w:bCs/>
                <w:spacing w:val="-2"/>
              </w:rPr>
              <w:t>分）</w:t>
            </w:r>
          </w:p>
          <w:p w14:paraId="77884360">
            <w:pPr>
              <w:pStyle w:val="6"/>
              <w:spacing w:before="47" w:line="242" w:lineRule="auto"/>
              <w:ind w:left="112" w:right="242" w:firstLine="11"/>
            </w:pPr>
            <w:r>
              <w:t>1.2.3 新专业建设方面的探索与成效，提供专</w:t>
            </w:r>
            <w:r>
              <w:rPr>
                <w:spacing w:val="-1"/>
              </w:rPr>
              <w:t>业申报材料，包括专业增设调研报告及相关佐证材料。</w:t>
            </w:r>
            <w:r>
              <w:rPr>
                <w:b/>
                <w:bCs/>
                <w:spacing w:val="-1"/>
              </w:rPr>
              <w:t>（2</w:t>
            </w:r>
            <w:r>
              <w:t xml:space="preserve"> </w:t>
            </w:r>
            <w:r>
              <w:rPr>
                <w:b/>
                <w:bCs/>
                <w:spacing w:val="-7"/>
              </w:rPr>
              <w:t>分）</w:t>
            </w:r>
          </w:p>
        </w:tc>
        <w:tc>
          <w:tcPr>
            <w:tcW w:w="732" w:type="dxa"/>
            <w:vAlign w:val="top"/>
          </w:tcPr>
          <w:p w14:paraId="263D55D0">
            <w:pPr>
              <w:spacing w:line="400" w:lineRule="auto"/>
              <w:rPr>
                <w:rFonts w:ascii="Arial"/>
                <w:sz w:val="21"/>
              </w:rPr>
            </w:pPr>
          </w:p>
          <w:p w14:paraId="50DC21C6">
            <w:pPr>
              <w:pStyle w:val="6"/>
              <w:spacing w:before="58" w:line="182" w:lineRule="auto"/>
              <w:ind w:left="331"/>
            </w:pPr>
            <w:r>
              <w:rPr>
                <w:b/>
                <w:bCs/>
                <w:spacing w:val="-2"/>
              </w:rPr>
              <w:t>5</w:t>
            </w:r>
          </w:p>
        </w:tc>
        <w:tc>
          <w:tcPr>
            <w:tcW w:w="768" w:type="dxa"/>
            <w:vAlign w:val="top"/>
          </w:tcPr>
          <w:p w14:paraId="0C7D7588">
            <w:pPr>
              <w:rPr>
                <w:rFonts w:ascii="Arial"/>
                <w:sz w:val="21"/>
              </w:rPr>
            </w:pPr>
          </w:p>
        </w:tc>
        <w:tc>
          <w:tcPr>
            <w:tcW w:w="843" w:type="dxa"/>
            <w:vAlign w:val="top"/>
          </w:tcPr>
          <w:p w14:paraId="6574FDE8">
            <w:pPr>
              <w:rPr>
                <w:rFonts w:ascii="Arial"/>
                <w:sz w:val="21"/>
              </w:rPr>
            </w:pPr>
          </w:p>
        </w:tc>
      </w:tr>
      <w:tr w14:paraId="2BBB8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5" w:hRule="atLeast"/>
        </w:trPr>
        <w:tc>
          <w:tcPr>
            <w:tcW w:w="1336" w:type="dxa"/>
            <w:vMerge w:val="continue"/>
            <w:tcBorders>
              <w:top w:val="nil"/>
            </w:tcBorders>
            <w:vAlign w:val="top"/>
          </w:tcPr>
          <w:p w14:paraId="0D5D22DC">
            <w:pPr>
              <w:rPr>
                <w:rFonts w:ascii="Arial"/>
                <w:sz w:val="21"/>
              </w:rPr>
            </w:pPr>
          </w:p>
        </w:tc>
        <w:tc>
          <w:tcPr>
            <w:tcW w:w="1836" w:type="dxa"/>
            <w:vAlign w:val="top"/>
          </w:tcPr>
          <w:p w14:paraId="2E7C9A23">
            <w:pPr>
              <w:spacing w:line="244" w:lineRule="auto"/>
              <w:rPr>
                <w:rFonts w:ascii="Arial"/>
                <w:sz w:val="21"/>
              </w:rPr>
            </w:pPr>
          </w:p>
          <w:p w14:paraId="46F09665">
            <w:pPr>
              <w:spacing w:line="244" w:lineRule="auto"/>
              <w:rPr>
                <w:rFonts w:ascii="Arial"/>
                <w:sz w:val="21"/>
              </w:rPr>
            </w:pPr>
          </w:p>
          <w:p w14:paraId="745A1C94">
            <w:pPr>
              <w:spacing w:line="244" w:lineRule="auto"/>
              <w:rPr>
                <w:rFonts w:ascii="Arial"/>
                <w:sz w:val="21"/>
              </w:rPr>
            </w:pPr>
          </w:p>
          <w:p w14:paraId="3445642A">
            <w:pPr>
              <w:spacing w:line="244" w:lineRule="auto"/>
              <w:rPr>
                <w:rFonts w:ascii="Arial"/>
                <w:sz w:val="21"/>
              </w:rPr>
            </w:pPr>
          </w:p>
          <w:p w14:paraId="5E9B68DC">
            <w:pPr>
              <w:spacing w:line="244" w:lineRule="auto"/>
              <w:rPr>
                <w:rFonts w:ascii="Arial"/>
                <w:sz w:val="21"/>
              </w:rPr>
            </w:pPr>
          </w:p>
          <w:p w14:paraId="141F7E21">
            <w:pPr>
              <w:spacing w:line="245" w:lineRule="auto"/>
              <w:rPr>
                <w:rFonts w:ascii="Arial"/>
                <w:sz w:val="21"/>
              </w:rPr>
            </w:pPr>
          </w:p>
          <w:p w14:paraId="33370D09">
            <w:pPr>
              <w:pStyle w:val="6"/>
              <w:spacing w:before="59" w:line="220" w:lineRule="auto"/>
              <w:ind w:left="124"/>
            </w:pPr>
            <w:r>
              <w:rPr>
                <w:spacing w:val="-3"/>
              </w:rPr>
              <w:t>1.3 课程建设</w:t>
            </w:r>
          </w:p>
        </w:tc>
        <w:tc>
          <w:tcPr>
            <w:tcW w:w="8541" w:type="dxa"/>
            <w:vAlign w:val="top"/>
          </w:tcPr>
          <w:p w14:paraId="3913E819">
            <w:pPr>
              <w:pStyle w:val="6"/>
              <w:spacing w:before="102" w:line="219" w:lineRule="auto"/>
              <w:ind w:left="124"/>
            </w:pPr>
            <w:r>
              <w:rPr>
                <w:spacing w:val="-1"/>
              </w:rPr>
              <w:t>1.3.1 各门课程有课程标准，并能够按照课程标准</w:t>
            </w:r>
            <w:r>
              <w:rPr>
                <w:spacing w:val="-2"/>
              </w:rPr>
              <w:t>执行。</w:t>
            </w:r>
            <w:r>
              <w:rPr>
                <w:b/>
                <w:bCs/>
                <w:spacing w:val="-2"/>
              </w:rPr>
              <w:t>（1</w:t>
            </w:r>
            <w:r>
              <w:rPr>
                <w:spacing w:val="-34"/>
              </w:rPr>
              <w:t xml:space="preserve"> </w:t>
            </w:r>
            <w:r>
              <w:rPr>
                <w:b/>
                <w:bCs/>
                <w:spacing w:val="-2"/>
              </w:rPr>
              <w:t>分）</w:t>
            </w:r>
          </w:p>
          <w:p w14:paraId="510C0FBE">
            <w:pPr>
              <w:pStyle w:val="6"/>
              <w:spacing w:before="48" w:line="219" w:lineRule="auto"/>
              <w:ind w:left="124"/>
            </w:pPr>
            <w:r>
              <w:rPr>
                <w:spacing w:val="-1"/>
              </w:rPr>
              <w:t>1.3.2 专业核心课程有课程建设方案，并</w:t>
            </w:r>
            <w:r>
              <w:rPr>
                <w:spacing w:val="-2"/>
              </w:rPr>
              <w:t>有效实施。</w:t>
            </w:r>
            <w:r>
              <w:rPr>
                <w:b/>
                <w:bCs/>
                <w:spacing w:val="-2"/>
              </w:rPr>
              <w:t>（1</w:t>
            </w:r>
            <w:r>
              <w:rPr>
                <w:spacing w:val="-34"/>
              </w:rPr>
              <w:t xml:space="preserve"> </w:t>
            </w:r>
            <w:r>
              <w:rPr>
                <w:b/>
                <w:bCs/>
                <w:spacing w:val="-2"/>
              </w:rPr>
              <w:t>分）</w:t>
            </w:r>
          </w:p>
          <w:p w14:paraId="6223846E">
            <w:pPr>
              <w:pStyle w:val="6"/>
              <w:spacing w:before="45" w:line="251" w:lineRule="auto"/>
              <w:ind w:left="114" w:right="104" w:firstLine="9"/>
            </w:pPr>
            <w:r>
              <w:rPr>
                <w:spacing w:val="-1"/>
              </w:rPr>
              <w:t>1.3.3 课表编排与专业人才培养方案一致。实践性教学学时占总学时≥50%，</w:t>
            </w:r>
            <w:r>
              <w:rPr>
                <w:spacing w:val="-2"/>
              </w:rPr>
              <w:t>并提供校企联合制定的实践教</w:t>
            </w:r>
            <w:r>
              <w:t xml:space="preserve"> 学计划与执行记录；公共基础课程学时≥总学时的</w:t>
            </w:r>
            <w:r>
              <w:rPr>
                <w:spacing w:val="-35"/>
              </w:rPr>
              <w:t xml:space="preserve"> </w:t>
            </w:r>
            <w:r>
              <w:t>25%；选</w:t>
            </w:r>
            <w:r>
              <w:rPr>
                <w:spacing w:val="-1"/>
              </w:rPr>
              <w:t>修课程体现专业和区域特色，学时≥总学时的</w:t>
            </w:r>
            <w:r>
              <w:t xml:space="preserve">  </w:t>
            </w:r>
            <w:r>
              <w:rPr>
                <w:spacing w:val="-3"/>
              </w:rPr>
              <w:t>10%。</w:t>
            </w:r>
            <w:r>
              <w:rPr>
                <w:b/>
                <w:bCs/>
                <w:spacing w:val="-3"/>
              </w:rPr>
              <w:t>（满分</w:t>
            </w:r>
            <w:r>
              <w:rPr>
                <w:spacing w:val="-24"/>
              </w:rPr>
              <w:t xml:space="preserve"> </w:t>
            </w:r>
            <w:r>
              <w:rPr>
                <w:b/>
                <w:bCs/>
                <w:spacing w:val="-3"/>
              </w:rPr>
              <w:t>1</w:t>
            </w:r>
            <w:r>
              <w:rPr>
                <w:spacing w:val="-34"/>
              </w:rPr>
              <w:t xml:space="preserve"> </w:t>
            </w:r>
            <w:r>
              <w:rPr>
                <w:b/>
                <w:bCs/>
                <w:spacing w:val="-3"/>
              </w:rPr>
              <w:t>分，课表编排只要有一项不符合要求，此项即为</w:t>
            </w:r>
            <w:r>
              <w:rPr>
                <w:spacing w:val="-36"/>
              </w:rPr>
              <w:t xml:space="preserve"> </w:t>
            </w:r>
            <w:r>
              <w:rPr>
                <w:b/>
                <w:bCs/>
                <w:spacing w:val="-3"/>
              </w:rPr>
              <w:t>0</w:t>
            </w:r>
            <w:r>
              <w:rPr>
                <w:spacing w:val="-36"/>
              </w:rPr>
              <w:t xml:space="preserve"> </w:t>
            </w:r>
            <w:r>
              <w:rPr>
                <w:b/>
                <w:bCs/>
                <w:spacing w:val="-3"/>
              </w:rPr>
              <w:t>分）。</w:t>
            </w:r>
          </w:p>
          <w:p w14:paraId="6CB2A099">
            <w:pPr>
              <w:pStyle w:val="6"/>
              <w:spacing w:before="45" w:line="242" w:lineRule="auto"/>
              <w:ind w:left="128" w:right="197" w:hanging="4"/>
            </w:pPr>
            <w:r>
              <w:rPr>
                <w:spacing w:val="-2"/>
              </w:rPr>
              <w:t>1.3.4 精品在线开放课程建设举措、成效及示范作用发挥。校级精品课</w:t>
            </w:r>
            <w:r>
              <w:rPr>
                <w:spacing w:val="-36"/>
              </w:rPr>
              <w:t xml:space="preserve"> </w:t>
            </w:r>
            <w:r>
              <w:rPr>
                <w:spacing w:val="-2"/>
              </w:rPr>
              <w:t>0.5</w:t>
            </w:r>
            <w:r>
              <w:rPr>
                <w:spacing w:val="-37"/>
              </w:rPr>
              <w:t xml:space="preserve"> </w:t>
            </w:r>
            <w:r>
              <w:rPr>
                <w:spacing w:val="-2"/>
              </w:rPr>
              <w:t>分/</w:t>
            </w:r>
            <w:r>
              <w:rPr>
                <w:spacing w:val="-3"/>
              </w:rPr>
              <w:t>个，省级精品课</w:t>
            </w:r>
            <w:r>
              <w:rPr>
                <w:spacing w:val="-24"/>
              </w:rPr>
              <w:t xml:space="preserve"> </w:t>
            </w:r>
            <w:r>
              <w:rPr>
                <w:spacing w:val="-3"/>
              </w:rPr>
              <w:t>1</w:t>
            </w:r>
            <w:r>
              <w:rPr>
                <w:spacing w:val="-36"/>
              </w:rPr>
              <w:t xml:space="preserve"> </w:t>
            </w:r>
            <w:r>
              <w:rPr>
                <w:spacing w:val="-3"/>
              </w:rPr>
              <w:t>分/个，</w:t>
            </w:r>
            <w:r>
              <w:t xml:space="preserve"> </w:t>
            </w:r>
            <w:r>
              <w:rPr>
                <w:spacing w:val="-4"/>
              </w:rPr>
              <w:t>国家级精品课</w:t>
            </w:r>
            <w:r>
              <w:rPr>
                <w:spacing w:val="-35"/>
              </w:rPr>
              <w:t xml:space="preserve"> </w:t>
            </w:r>
            <w:r>
              <w:rPr>
                <w:spacing w:val="-4"/>
              </w:rPr>
              <w:t>2</w:t>
            </w:r>
            <w:r>
              <w:rPr>
                <w:spacing w:val="-37"/>
              </w:rPr>
              <w:t xml:space="preserve"> </w:t>
            </w:r>
            <w:r>
              <w:rPr>
                <w:spacing w:val="-4"/>
              </w:rPr>
              <w:t>分/个。</w:t>
            </w:r>
            <w:r>
              <w:rPr>
                <w:b/>
                <w:bCs/>
                <w:spacing w:val="-4"/>
              </w:rPr>
              <w:t>（3</w:t>
            </w:r>
            <w:r>
              <w:rPr>
                <w:spacing w:val="-34"/>
              </w:rPr>
              <w:t xml:space="preserve"> </w:t>
            </w:r>
            <w:r>
              <w:rPr>
                <w:b/>
                <w:bCs/>
                <w:spacing w:val="-4"/>
              </w:rPr>
              <w:t>分）</w:t>
            </w:r>
          </w:p>
          <w:p w14:paraId="7268DA8E">
            <w:pPr>
              <w:pStyle w:val="6"/>
              <w:spacing w:before="48" w:line="243" w:lineRule="auto"/>
              <w:ind w:left="115" w:right="104" w:firstLine="8"/>
            </w:pPr>
            <w:r>
              <w:rPr>
                <w:spacing w:val="-3"/>
              </w:rPr>
              <w:t>1.3.5 专业教学资源库、在线开放课程覆盖专业核心课程的情况。</w:t>
            </w:r>
            <w:r>
              <w:rPr>
                <w:b/>
                <w:bCs/>
                <w:spacing w:val="-3"/>
              </w:rPr>
              <w:t>（满分</w:t>
            </w:r>
            <w:r>
              <w:rPr>
                <w:spacing w:val="-30"/>
              </w:rPr>
              <w:t xml:space="preserve"> </w:t>
            </w:r>
            <w:r>
              <w:rPr>
                <w:b/>
                <w:bCs/>
                <w:spacing w:val="-3"/>
              </w:rPr>
              <w:t>3</w:t>
            </w:r>
            <w:r>
              <w:rPr>
                <w:spacing w:val="-36"/>
              </w:rPr>
              <w:t xml:space="preserve"> </w:t>
            </w:r>
            <w:r>
              <w:rPr>
                <w:b/>
                <w:bCs/>
                <w:spacing w:val="-3"/>
              </w:rPr>
              <w:t>分；比例≥60%得</w:t>
            </w:r>
            <w:r>
              <w:rPr>
                <w:spacing w:val="-24"/>
              </w:rPr>
              <w:t xml:space="preserve"> </w:t>
            </w:r>
            <w:r>
              <w:rPr>
                <w:b/>
                <w:bCs/>
                <w:spacing w:val="-3"/>
              </w:rPr>
              <w:t>1</w:t>
            </w:r>
            <w:r>
              <w:rPr>
                <w:spacing w:val="-37"/>
              </w:rPr>
              <w:t xml:space="preserve"> </w:t>
            </w:r>
            <w:r>
              <w:rPr>
                <w:b/>
                <w:bCs/>
                <w:spacing w:val="-3"/>
              </w:rPr>
              <w:t>分，比例≥</w:t>
            </w:r>
            <w:r>
              <w:t xml:space="preserve"> </w:t>
            </w:r>
            <w:r>
              <w:rPr>
                <w:b/>
                <w:bCs/>
                <w:spacing w:val="-5"/>
              </w:rPr>
              <w:t>70%得</w:t>
            </w:r>
            <w:r>
              <w:rPr>
                <w:spacing w:val="-26"/>
              </w:rPr>
              <w:t xml:space="preserve"> </w:t>
            </w:r>
            <w:r>
              <w:rPr>
                <w:b/>
                <w:bCs/>
                <w:spacing w:val="-5"/>
              </w:rPr>
              <w:t>2</w:t>
            </w:r>
            <w:r>
              <w:rPr>
                <w:spacing w:val="-34"/>
              </w:rPr>
              <w:t xml:space="preserve"> </w:t>
            </w:r>
            <w:r>
              <w:rPr>
                <w:b/>
                <w:bCs/>
                <w:spacing w:val="-5"/>
              </w:rPr>
              <w:t>分，比例≥80%得</w:t>
            </w:r>
            <w:r>
              <w:rPr>
                <w:spacing w:val="-34"/>
              </w:rPr>
              <w:t xml:space="preserve"> </w:t>
            </w:r>
            <w:r>
              <w:rPr>
                <w:b/>
                <w:bCs/>
                <w:spacing w:val="-5"/>
              </w:rPr>
              <w:t>3</w:t>
            </w:r>
            <w:r>
              <w:rPr>
                <w:spacing w:val="-34"/>
              </w:rPr>
              <w:t xml:space="preserve"> </w:t>
            </w:r>
            <w:r>
              <w:rPr>
                <w:b/>
                <w:bCs/>
                <w:spacing w:val="-5"/>
              </w:rPr>
              <w:t>分）</w:t>
            </w:r>
          </w:p>
          <w:p w14:paraId="0FBA02FB">
            <w:pPr>
              <w:pStyle w:val="6"/>
              <w:spacing w:before="45" w:line="219" w:lineRule="auto"/>
              <w:ind w:left="124"/>
            </w:pPr>
            <w:r>
              <w:rPr>
                <w:spacing w:val="-2"/>
              </w:rPr>
              <w:t>1.3.6 校企合作优质课、案例库等建设情况及相关材料。</w:t>
            </w:r>
            <w:r>
              <w:rPr>
                <w:b/>
                <w:bCs/>
                <w:spacing w:val="-2"/>
              </w:rPr>
              <w:t>（满分</w:t>
            </w:r>
            <w:r>
              <w:rPr>
                <w:spacing w:val="-26"/>
              </w:rPr>
              <w:t xml:space="preserve"> </w:t>
            </w:r>
            <w:r>
              <w:rPr>
                <w:b/>
                <w:bCs/>
                <w:spacing w:val="-2"/>
              </w:rPr>
              <w:t>2</w:t>
            </w:r>
            <w:r>
              <w:rPr>
                <w:spacing w:val="-36"/>
              </w:rPr>
              <w:t xml:space="preserve"> </w:t>
            </w:r>
            <w:r>
              <w:rPr>
                <w:b/>
                <w:bCs/>
                <w:spacing w:val="-2"/>
              </w:rPr>
              <w:t>分，每有一项得</w:t>
            </w:r>
            <w:r>
              <w:rPr>
                <w:spacing w:val="-36"/>
              </w:rPr>
              <w:t xml:space="preserve"> </w:t>
            </w:r>
            <w:r>
              <w:rPr>
                <w:b/>
                <w:bCs/>
                <w:spacing w:val="-2"/>
              </w:rPr>
              <w:t>0.5</w:t>
            </w:r>
            <w:r>
              <w:rPr>
                <w:spacing w:val="-36"/>
              </w:rPr>
              <w:t xml:space="preserve"> </w:t>
            </w:r>
            <w:r>
              <w:rPr>
                <w:b/>
                <w:bCs/>
                <w:spacing w:val="-2"/>
              </w:rPr>
              <w:t>分）</w:t>
            </w:r>
          </w:p>
          <w:p w14:paraId="243261CF">
            <w:pPr>
              <w:pStyle w:val="6"/>
              <w:spacing w:before="47" w:line="243" w:lineRule="auto"/>
              <w:ind w:left="110" w:right="92" w:firstLine="14"/>
            </w:pPr>
            <w:r>
              <w:rPr>
                <w:spacing w:val="-1"/>
              </w:rPr>
              <w:t>1.3.7 除马克思主义教学部外的教学单位-课程思政建设与成效：课程思政示范课程、课程思政教学研</w:t>
            </w:r>
            <w:r>
              <w:rPr>
                <w:spacing w:val="-2"/>
              </w:rPr>
              <w:t>究、</w:t>
            </w:r>
            <w:r>
              <w:t xml:space="preserve"> </w:t>
            </w:r>
            <w:r>
              <w:rPr>
                <w:spacing w:val="-2"/>
              </w:rPr>
              <w:t>课程思政教学名师、团队的建设及选树情况等。</w:t>
            </w:r>
            <w:r>
              <w:rPr>
                <w:b/>
                <w:bCs/>
                <w:spacing w:val="-2"/>
              </w:rPr>
              <w:t>（满分</w:t>
            </w:r>
            <w:r>
              <w:rPr>
                <w:spacing w:val="-26"/>
              </w:rPr>
              <w:t xml:space="preserve"> </w:t>
            </w:r>
            <w:r>
              <w:rPr>
                <w:b/>
                <w:bCs/>
                <w:spacing w:val="-2"/>
              </w:rPr>
              <w:t>2</w:t>
            </w:r>
            <w:r>
              <w:rPr>
                <w:spacing w:val="-36"/>
              </w:rPr>
              <w:t xml:space="preserve"> </w:t>
            </w:r>
            <w:r>
              <w:rPr>
                <w:b/>
                <w:bCs/>
                <w:spacing w:val="-2"/>
              </w:rPr>
              <w:t>分，每有一项得</w:t>
            </w:r>
            <w:r>
              <w:rPr>
                <w:spacing w:val="-36"/>
              </w:rPr>
              <w:t xml:space="preserve"> </w:t>
            </w:r>
            <w:r>
              <w:rPr>
                <w:b/>
                <w:bCs/>
                <w:spacing w:val="-2"/>
              </w:rPr>
              <w:t>0.5</w:t>
            </w:r>
            <w:r>
              <w:rPr>
                <w:spacing w:val="-36"/>
              </w:rPr>
              <w:t xml:space="preserve"> </w:t>
            </w:r>
            <w:r>
              <w:rPr>
                <w:b/>
                <w:bCs/>
                <w:spacing w:val="-2"/>
              </w:rPr>
              <w:t>分）</w:t>
            </w:r>
          </w:p>
        </w:tc>
        <w:tc>
          <w:tcPr>
            <w:tcW w:w="732" w:type="dxa"/>
            <w:vAlign w:val="top"/>
          </w:tcPr>
          <w:p w14:paraId="7E1B604A">
            <w:pPr>
              <w:spacing w:line="248" w:lineRule="auto"/>
              <w:rPr>
                <w:rFonts w:ascii="Arial"/>
                <w:sz w:val="21"/>
              </w:rPr>
            </w:pPr>
          </w:p>
          <w:p w14:paraId="686D73A2">
            <w:pPr>
              <w:spacing w:line="248" w:lineRule="auto"/>
              <w:rPr>
                <w:rFonts w:ascii="Arial"/>
                <w:sz w:val="21"/>
              </w:rPr>
            </w:pPr>
          </w:p>
          <w:p w14:paraId="7A0E3E7A">
            <w:pPr>
              <w:spacing w:line="249" w:lineRule="auto"/>
              <w:rPr>
                <w:rFonts w:ascii="Arial"/>
                <w:sz w:val="21"/>
              </w:rPr>
            </w:pPr>
          </w:p>
          <w:p w14:paraId="6D42FF49">
            <w:pPr>
              <w:spacing w:line="249" w:lineRule="auto"/>
              <w:rPr>
                <w:rFonts w:ascii="Arial"/>
                <w:sz w:val="21"/>
              </w:rPr>
            </w:pPr>
          </w:p>
          <w:p w14:paraId="4DF7FEDA">
            <w:pPr>
              <w:spacing w:line="249" w:lineRule="auto"/>
              <w:rPr>
                <w:rFonts w:ascii="Arial"/>
                <w:sz w:val="21"/>
              </w:rPr>
            </w:pPr>
          </w:p>
          <w:p w14:paraId="754A434A">
            <w:pPr>
              <w:spacing w:line="249" w:lineRule="auto"/>
              <w:rPr>
                <w:rFonts w:ascii="Arial"/>
                <w:sz w:val="21"/>
              </w:rPr>
            </w:pPr>
          </w:p>
          <w:p w14:paraId="4EE023D4">
            <w:pPr>
              <w:pStyle w:val="6"/>
              <w:spacing w:before="59" w:line="184" w:lineRule="auto"/>
              <w:ind w:left="295"/>
            </w:pPr>
            <w:r>
              <w:rPr>
                <w:b/>
                <w:bCs/>
                <w:spacing w:val="-12"/>
              </w:rPr>
              <w:t>13</w:t>
            </w:r>
          </w:p>
        </w:tc>
        <w:tc>
          <w:tcPr>
            <w:tcW w:w="768" w:type="dxa"/>
            <w:vAlign w:val="top"/>
          </w:tcPr>
          <w:p w14:paraId="5AC136F0">
            <w:pPr>
              <w:rPr>
                <w:rFonts w:ascii="Arial"/>
                <w:sz w:val="21"/>
              </w:rPr>
            </w:pPr>
          </w:p>
        </w:tc>
        <w:tc>
          <w:tcPr>
            <w:tcW w:w="843" w:type="dxa"/>
            <w:vAlign w:val="top"/>
          </w:tcPr>
          <w:p w14:paraId="4E33F001">
            <w:pPr>
              <w:rPr>
                <w:rFonts w:ascii="Arial"/>
                <w:sz w:val="21"/>
              </w:rPr>
            </w:pPr>
          </w:p>
        </w:tc>
      </w:tr>
    </w:tbl>
    <w:p w14:paraId="318F6711">
      <w:pPr>
        <w:rPr>
          <w:rFonts w:ascii="Arial"/>
          <w:sz w:val="21"/>
        </w:rPr>
      </w:pPr>
    </w:p>
    <w:p w14:paraId="57BE4474">
      <w:pPr>
        <w:rPr>
          <w:rFonts w:ascii="Arial" w:hAnsi="Arial" w:eastAsia="Arial" w:cs="Arial"/>
          <w:sz w:val="21"/>
          <w:szCs w:val="21"/>
        </w:rPr>
        <w:sectPr>
          <w:footerReference r:id="rId5" w:type="default"/>
          <w:pgSz w:w="16839" w:h="11906"/>
          <w:pgMar w:top="1012" w:right="1353" w:bottom="961" w:left="1423" w:header="0" w:footer="787" w:gutter="0"/>
          <w:cols w:space="720" w:num="1"/>
        </w:sectPr>
      </w:pPr>
    </w:p>
    <w:p w14:paraId="11475F8A">
      <w:pPr>
        <w:spacing w:before="50"/>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36"/>
        <w:gridCol w:w="8541"/>
        <w:gridCol w:w="732"/>
        <w:gridCol w:w="768"/>
        <w:gridCol w:w="843"/>
      </w:tblGrid>
      <w:tr w14:paraId="5B2A6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1336" w:type="dxa"/>
            <w:vAlign w:val="top"/>
          </w:tcPr>
          <w:p w14:paraId="5E562B72">
            <w:pPr>
              <w:rPr>
                <w:rFonts w:ascii="Arial"/>
                <w:sz w:val="21"/>
              </w:rPr>
            </w:pPr>
          </w:p>
        </w:tc>
        <w:tc>
          <w:tcPr>
            <w:tcW w:w="1836" w:type="dxa"/>
            <w:vAlign w:val="top"/>
          </w:tcPr>
          <w:p w14:paraId="4C45957E">
            <w:pPr>
              <w:spacing w:line="359" w:lineRule="auto"/>
              <w:rPr>
                <w:rFonts w:ascii="Arial"/>
                <w:sz w:val="21"/>
              </w:rPr>
            </w:pPr>
          </w:p>
          <w:p w14:paraId="28BC4588">
            <w:pPr>
              <w:spacing w:line="359" w:lineRule="auto"/>
              <w:rPr>
                <w:rFonts w:ascii="Arial"/>
                <w:sz w:val="21"/>
              </w:rPr>
            </w:pPr>
          </w:p>
          <w:p w14:paraId="529B2C88">
            <w:pPr>
              <w:pStyle w:val="6"/>
              <w:spacing w:before="58" w:line="219" w:lineRule="auto"/>
              <w:ind w:left="124"/>
            </w:pPr>
            <w:r>
              <w:rPr>
                <w:spacing w:val="-3"/>
              </w:rPr>
              <w:t>1.4 教材建设情况</w:t>
            </w:r>
          </w:p>
        </w:tc>
        <w:tc>
          <w:tcPr>
            <w:tcW w:w="8541" w:type="dxa"/>
            <w:vAlign w:val="top"/>
          </w:tcPr>
          <w:p w14:paraId="656E1817">
            <w:pPr>
              <w:pStyle w:val="6"/>
              <w:spacing w:before="131" w:line="242" w:lineRule="auto"/>
              <w:ind w:left="112" w:right="152" w:firstLine="11"/>
            </w:pPr>
            <w:r>
              <w:t>1.4.1 教材选用情况（优先选用国家和省级职业教育获</w:t>
            </w:r>
            <w:r>
              <w:rPr>
                <w:spacing w:val="-1"/>
              </w:rPr>
              <w:t>奖教材、规划教材情况；专业课主要选用校企合作</w:t>
            </w:r>
            <w:r>
              <w:t xml:space="preserve"> </w:t>
            </w:r>
            <w:r>
              <w:rPr>
                <w:spacing w:val="-2"/>
              </w:rPr>
              <w:t>编写的正式出版教材情况）。</w:t>
            </w:r>
            <w:r>
              <w:rPr>
                <w:b/>
                <w:bCs/>
                <w:spacing w:val="-2"/>
              </w:rPr>
              <w:t>（满分</w:t>
            </w:r>
            <w:r>
              <w:rPr>
                <w:spacing w:val="-24"/>
              </w:rPr>
              <w:t xml:space="preserve"> </w:t>
            </w:r>
            <w:r>
              <w:rPr>
                <w:b/>
                <w:bCs/>
                <w:spacing w:val="-2"/>
              </w:rPr>
              <w:t>1</w:t>
            </w:r>
            <w:r>
              <w:rPr>
                <w:spacing w:val="-36"/>
              </w:rPr>
              <w:t xml:space="preserve"> </w:t>
            </w:r>
            <w:r>
              <w:rPr>
                <w:b/>
                <w:bCs/>
                <w:spacing w:val="-2"/>
              </w:rPr>
              <w:t>分，每选用一本获奖教材、规划教材或校企合作教材</w:t>
            </w:r>
            <w:r>
              <w:rPr>
                <w:b/>
                <w:bCs/>
                <w:spacing w:val="-3"/>
              </w:rPr>
              <w:t>得</w:t>
            </w:r>
            <w:r>
              <w:rPr>
                <w:spacing w:val="-36"/>
              </w:rPr>
              <w:t xml:space="preserve"> </w:t>
            </w:r>
            <w:r>
              <w:rPr>
                <w:b/>
                <w:bCs/>
                <w:spacing w:val="-3"/>
              </w:rPr>
              <w:t>0.1</w:t>
            </w:r>
            <w:r>
              <w:rPr>
                <w:spacing w:val="-37"/>
              </w:rPr>
              <w:t xml:space="preserve"> </w:t>
            </w:r>
            <w:r>
              <w:rPr>
                <w:b/>
                <w:bCs/>
                <w:spacing w:val="-3"/>
              </w:rPr>
              <w:t>分）</w:t>
            </w:r>
          </w:p>
          <w:p w14:paraId="65E3079F">
            <w:pPr>
              <w:pStyle w:val="6"/>
              <w:spacing w:before="46" w:line="251" w:lineRule="auto"/>
              <w:ind w:left="111" w:right="104" w:firstLine="12"/>
            </w:pPr>
            <w:r>
              <w:rPr>
                <w:spacing w:val="-2"/>
              </w:rPr>
              <w:t>1.4.2 优质教材开发与建设情况。</w:t>
            </w:r>
            <w:r>
              <w:rPr>
                <w:b/>
                <w:bCs/>
                <w:spacing w:val="-2"/>
              </w:rPr>
              <w:t>（满分</w:t>
            </w:r>
            <w:r>
              <w:rPr>
                <w:spacing w:val="-35"/>
              </w:rPr>
              <w:t xml:space="preserve"> </w:t>
            </w:r>
            <w:r>
              <w:rPr>
                <w:b/>
                <w:bCs/>
                <w:spacing w:val="-2"/>
              </w:rPr>
              <w:t>2</w:t>
            </w:r>
            <w:r>
              <w:rPr>
                <w:spacing w:val="-37"/>
              </w:rPr>
              <w:t xml:space="preserve"> </w:t>
            </w:r>
            <w:r>
              <w:rPr>
                <w:b/>
                <w:bCs/>
                <w:spacing w:val="-2"/>
              </w:rPr>
              <w:t>分，每开发一本国家级规划或获奖教材得</w:t>
            </w:r>
            <w:r>
              <w:rPr>
                <w:spacing w:val="-35"/>
              </w:rPr>
              <w:t xml:space="preserve"> </w:t>
            </w:r>
            <w:r>
              <w:rPr>
                <w:b/>
                <w:bCs/>
                <w:spacing w:val="-2"/>
              </w:rPr>
              <w:t>2</w:t>
            </w:r>
            <w:r>
              <w:rPr>
                <w:spacing w:val="-34"/>
              </w:rPr>
              <w:t xml:space="preserve"> </w:t>
            </w:r>
            <w:r>
              <w:rPr>
                <w:b/>
                <w:bCs/>
                <w:spacing w:val="-2"/>
              </w:rPr>
              <w:t>分，每开发一本省</w:t>
            </w:r>
            <w:r>
              <w:t xml:space="preserve"> </w:t>
            </w:r>
            <w:r>
              <w:rPr>
                <w:b/>
                <w:bCs/>
                <w:spacing w:val="-5"/>
              </w:rPr>
              <w:t>级规划或获奖教材得</w:t>
            </w:r>
            <w:r>
              <w:rPr>
                <w:spacing w:val="-22"/>
              </w:rPr>
              <w:t xml:space="preserve"> </w:t>
            </w:r>
            <w:r>
              <w:rPr>
                <w:b/>
                <w:bCs/>
                <w:spacing w:val="-5"/>
              </w:rPr>
              <w:t>1</w:t>
            </w:r>
            <w:r>
              <w:rPr>
                <w:spacing w:val="-36"/>
              </w:rPr>
              <w:t xml:space="preserve"> </w:t>
            </w:r>
            <w:r>
              <w:rPr>
                <w:b/>
                <w:bCs/>
                <w:spacing w:val="-5"/>
              </w:rPr>
              <w:t>分，每开发一本校本教</w:t>
            </w:r>
            <w:r>
              <w:rPr>
                <w:b/>
                <w:bCs/>
                <w:spacing w:val="-6"/>
              </w:rPr>
              <w:t>材【普通纸质、活页式、工作手册（说明书）式、融媒体（数</w:t>
            </w:r>
            <w:r>
              <w:t xml:space="preserve"> </w:t>
            </w:r>
            <w:r>
              <w:rPr>
                <w:b/>
                <w:bCs/>
                <w:spacing w:val="-4"/>
              </w:rPr>
              <w:t>字化）式】得</w:t>
            </w:r>
            <w:r>
              <w:rPr>
                <w:spacing w:val="-32"/>
              </w:rPr>
              <w:t xml:space="preserve"> </w:t>
            </w:r>
            <w:r>
              <w:rPr>
                <w:b/>
                <w:bCs/>
                <w:spacing w:val="-4"/>
              </w:rPr>
              <w:t>0.5</w:t>
            </w:r>
            <w:r>
              <w:rPr>
                <w:spacing w:val="-37"/>
              </w:rPr>
              <w:t xml:space="preserve"> </w:t>
            </w:r>
            <w:r>
              <w:rPr>
                <w:b/>
                <w:bCs/>
                <w:spacing w:val="-4"/>
              </w:rPr>
              <w:t>分）</w:t>
            </w:r>
          </w:p>
          <w:p w14:paraId="54FBB497">
            <w:pPr>
              <w:pStyle w:val="6"/>
              <w:spacing w:before="44" w:line="219" w:lineRule="auto"/>
              <w:ind w:left="124"/>
            </w:pPr>
            <w:r>
              <w:rPr>
                <w:spacing w:val="-2"/>
              </w:rPr>
              <w:t>1.4.3 校企联合创作编写除教材以外的教学材料情况。</w:t>
            </w:r>
            <w:r>
              <w:rPr>
                <w:b/>
                <w:bCs/>
                <w:spacing w:val="-2"/>
              </w:rPr>
              <w:t>（满分</w:t>
            </w:r>
            <w:r>
              <w:rPr>
                <w:spacing w:val="-28"/>
              </w:rPr>
              <w:t xml:space="preserve"> </w:t>
            </w:r>
            <w:r>
              <w:rPr>
                <w:b/>
                <w:bCs/>
                <w:spacing w:val="-2"/>
              </w:rPr>
              <w:t>2</w:t>
            </w:r>
            <w:r>
              <w:rPr>
                <w:spacing w:val="-36"/>
              </w:rPr>
              <w:t xml:space="preserve"> </w:t>
            </w:r>
            <w:r>
              <w:rPr>
                <w:b/>
                <w:bCs/>
                <w:spacing w:val="-2"/>
              </w:rPr>
              <w:t>分，每有一项得</w:t>
            </w:r>
            <w:r>
              <w:rPr>
                <w:spacing w:val="-36"/>
              </w:rPr>
              <w:t xml:space="preserve"> </w:t>
            </w:r>
            <w:r>
              <w:rPr>
                <w:b/>
                <w:bCs/>
                <w:spacing w:val="-2"/>
              </w:rPr>
              <w:t>0.5</w:t>
            </w:r>
            <w:r>
              <w:rPr>
                <w:spacing w:val="-36"/>
              </w:rPr>
              <w:t xml:space="preserve"> </w:t>
            </w:r>
            <w:r>
              <w:rPr>
                <w:b/>
                <w:bCs/>
                <w:spacing w:val="-2"/>
              </w:rPr>
              <w:t>分）</w:t>
            </w:r>
          </w:p>
        </w:tc>
        <w:tc>
          <w:tcPr>
            <w:tcW w:w="732" w:type="dxa"/>
            <w:vAlign w:val="top"/>
          </w:tcPr>
          <w:p w14:paraId="0C2ABF67">
            <w:pPr>
              <w:spacing w:line="249" w:lineRule="auto"/>
              <w:rPr>
                <w:rFonts w:ascii="Arial"/>
                <w:sz w:val="21"/>
              </w:rPr>
            </w:pPr>
          </w:p>
          <w:p w14:paraId="4A016AA5">
            <w:pPr>
              <w:spacing w:line="249" w:lineRule="auto"/>
              <w:rPr>
                <w:rFonts w:ascii="Arial"/>
                <w:sz w:val="21"/>
              </w:rPr>
            </w:pPr>
          </w:p>
          <w:p w14:paraId="00ED93CE">
            <w:pPr>
              <w:spacing w:line="249" w:lineRule="auto"/>
              <w:rPr>
                <w:rFonts w:ascii="Arial"/>
                <w:sz w:val="21"/>
              </w:rPr>
            </w:pPr>
          </w:p>
          <w:p w14:paraId="1B5A437B">
            <w:pPr>
              <w:pStyle w:val="6"/>
              <w:spacing w:before="59" w:line="182" w:lineRule="auto"/>
              <w:ind w:left="331"/>
            </w:pPr>
            <w:r>
              <w:rPr>
                <w:b/>
                <w:bCs/>
                <w:spacing w:val="-2"/>
              </w:rPr>
              <w:t>5</w:t>
            </w:r>
          </w:p>
        </w:tc>
        <w:tc>
          <w:tcPr>
            <w:tcW w:w="768" w:type="dxa"/>
            <w:vAlign w:val="top"/>
          </w:tcPr>
          <w:p w14:paraId="2534E620">
            <w:pPr>
              <w:rPr>
                <w:rFonts w:ascii="Arial"/>
                <w:sz w:val="21"/>
              </w:rPr>
            </w:pPr>
          </w:p>
        </w:tc>
        <w:tc>
          <w:tcPr>
            <w:tcW w:w="843" w:type="dxa"/>
            <w:vAlign w:val="top"/>
          </w:tcPr>
          <w:p w14:paraId="645F5243">
            <w:pPr>
              <w:rPr>
                <w:rFonts w:ascii="Arial"/>
                <w:sz w:val="21"/>
              </w:rPr>
            </w:pPr>
          </w:p>
        </w:tc>
      </w:tr>
      <w:tr w14:paraId="27D76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336" w:type="dxa"/>
            <w:vMerge w:val="restart"/>
            <w:tcBorders>
              <w:bottom w:val="nil"/>
            </w:tcBorders>
            <w:vAlign w:val="top"/>
          </w:tcPr>
          <w:p w14:paraId="542A83F5">
            <w:pPr>
              <w:spacing w:line="248" w:lineRule="auto"/>
              <w:rPr>
                <w:rFonts w:ascii="Arial"/>
                <w:sz w:val="21"/>
              </w:rPr>
            </w:pPr>
          </w:p>
          <w:p w14:paraId="1FA28AE2">
            <w:pPr>
              <w:spacing w:line="248" w:lineRule="auto"/>
              <w:rPr>
                <w:rFonts w:ascii="Arial"/>
                <w:sz w:val="21"/>
              </w:rPr>
            </w:pPr>
          </w:p>
          <w:p w14:paraId="7372BD99">
            <w:pPr>
              <w:spacing w:line="248" w:lineRule="auto"/>
              <w:rPr>
                <w:rFonts w:ascii="Arial"/>
                <w:sz w:val="21"/>
              </w:rPr>
            </w:pPr>
          </w:p>
          <w:p w14:paraId="247D0A05">
            <w:pPr>
              <w:spacing w:line="248" w:lineRule="auto"/>
              <w:rPr>
                <w:rFonts w:ascii="Arial"/>
                <w:sz w:val="21"/>
              </w:rPr>
            </w:pPr>
          </w:p>
          <w:p w14:paraId="48DE3EFB">
            <w:pPr>
              <w:spacing w:line="248" w:lineRule="auto"/>
              <w:rPr>
                <w:rFonts w:ascii="Arial"/>
                <w:sz w:val="21"/>
              </w:rPr>
            </w:pPr>
          </w:p>
          <w:p w14:paraId="6CE1BAA5">
            <w:pPr>
              <w:spacing w:line="249" w:lineRule="auto"/>
              <w:rPr>
                <w:rFonts w:ascii="Arial"/>
                <w:sz w:val="21"/>
              </w:rPr>
            </w:pPr>
          </w:p>
          <w:p w14:paraId="7AA6958E">
            <w:pPr>
              <w:spacing w:line="249" w:lineRule="auto"/>
              <w:rPr>
                <w:rFonts w:ascii="Arial"/>
                <w:sz w:val="21"/>
              </w:rPr>
            </w:pPr>
          </w:p>
          <w:p w14:paraId="3573E978">
            <w:pPr>
              <w:spacing w:line="249" w:lineRule="auto"/>
              <w:rPr>
                <w:rFonts w:ascii="Arial"/>
                <w:sz w:val="21"/>
              </w:rPr>
            </w:pPr>
          </w:p>
          <w:p w14:paraId="4B16435C">
            <w:pPr>
              <w:spacing w:line="249" w:lineRule="auto"/>
              <w:rPr>
                <w:rFonts w:ascii="Arial"/>
                <w:sz w:val="21"/>
              </w:rPr>
            </w:pPr>
          </w:p>
          <w:p w14:paraId="1D71F54A">
            <w:pPr>
              <w:spacing w:line="249" w:lineRule="auto"/>
              <w:rPr>
                <w:rFonts w:ascii="Arial"/>
                <w:sz w:val="21"/>
              </w:rPr>
            </w:pPr>
          </w:p>
          <w:p w14:paraId="74A1CB56">
            <w:pPr>
              <w:spacing w:line="249" w:lineRule="auto"/>
              <w:rPr>
                <w:rFonts w:ascii="Arial"/>
                <w:sz w:val="21"/>
              </w:rPr>
            </w:pPr>
          </w:p>
          <w:p w14:paraId="02A47FDD">
            <w:pPr>
              <w:spacing w:line="249" w:lineRule="auto"/>
              <w:rPr>
                <w:rFonts w:ascii="Arial"/>
                <w:sz w:val="21"/>
              </w:rPr>
            </w:pPr>
          </w:p>
          <w:p w14:paraId="3A973B4F">
            <w:pPr>
              <w:spacing w:line="249" w:lineRule="auto"/>
              <w:rPr>
                <w:rFonts w:ascii="Arial"/>
                <w:sz w:val="21"/>
              </w:rPr>
            </w:pPr>
          </w:p>
          <w:p w14:paraId="60CFDBEC">
            <w:pPr>
              <w:pStyle w:val="6"/>
              <w:spacing w:before="58" w:line="256" w:lineRule="auto"/>
              <w:ind w:left="492" w:right="215" w:hanging="268"/>
            </w:pPr>
            <w:r>
              <w:rPr>
                <w:spacing w:val="-4"/>
              </w:rPr>
              <w:t>2</w:t>
            </w:r>
            <w:r>
              <w:rPr>
                <w:spacing w:val="9"/>
              </w:rPr>
              <w:t xml:space="preserve"> </w:t>
            </w:r>
            <w:r>
              <w:rPr>
                <w:spacing w:val="-4"/>
              </w:rPr>
              <w:t>师资队伍</w:t>
            </w:r>
            <w:r>
              <w:t xml:space="preserve"> </w:t>
            </w:r>
            <w:r>
              <w:rPr>
                <w:spacing w:val="-5"/>
              </w:rPr>
              <w:t>建设</w:t>
            </w:r>
          </w:p>
          <w:p w14:paraId="28410CCA">
            <w:pPr>
              <w:pStyle w:val="6"/>
              <w:spacing w:before="22" w:line="220" w:lineRule="auto"/>
              <w:ind w:left="299"/>
            </w:pPr>
            <w:r>
              <w:rPr>
                <w:spacing w:val="-5"/>
              </w:rPr>
              <w:t>（22</w:t>
            </w:r>
            <w:r>
              <w:rPr>
                <w:spacing w:val="-37"/>
              </w:rPr>
              <w:t xml:space="preserve"> </w:t>
            </w:r>
            <w:r>
              <w:rPr>
                <w:spacing w:val="-5"/>
              </w:rPr>
              <w:t>分）</w:t>
            </w:r>
          </w:p>
        </w:tc>
        <w:tc>
          <w:tcPr>
            <w:tcW w:w="1836" w:type="dxa"/>
            <w:vAlign w:val="top"/>
          </w:tcPr>
          <w:p w14:paraId="79BD56C7">
            <w:pPr>
              <w:spacing w:line="251" w:lineRule="auto"/>
              <w:rPr>
                <w:rFonts w:ascii="Arial"/>
                <w:sz w:val="21"/>
              </w:rPr>
            </w:pPr>
          </w:p>
          <w:p w14:paraId="0D158C80">
            <w:pPr>
              <w:spacing w:line="251" w:lineRule="auto"/>
              <w:rPr>
                <w:rFonts w:ascii="Arial"/>
                <w:sz w:val="21"/>
              </w:rPr>
            </w:pPr>
          </w:p>
          <w:p w14:paraId="09EAFE86">
            <w:pPr>
              <w:pStyle w:val="6"/>
              <w:spacing w:before="58" w:line="219" w:lineRule="auto"/>
              <w:ind w:left="112"/>
            </w:pPr>
            <w:r>
              <w:rPr>
                <w:spacing w:val="-1"/>
              </w:rPr>
              <w:t>2.1 教师数量及结构</w:t>
            </w:r>
          </w:p>
        </w:tc>
        <w:tc>
          <w:tcPr>
            <w:tcW w:w="8541" w:type="dxa"/>
            <w:vAlign w:val="top"/>
          </w:tcPr>
          <w:p w14:paraId="37DE792E">
            <w:pPr>
              <w:pStyle w:val="6"/>
              <w:spacing w:before="41" w:line="243" w:lineRule="auto"/>
              <w:ind w:left="110" w:right="152" w:firstLine="2"/>
            </w:pPr>
            <w:r>
              <w:t>2.1.1 有系部师资队伍建设规划和教研室建设规划，教师队伍结构合理或有明显</w:t>
            </w:r>
            <w:r>
              <w:rPr>
                <w:spacing w:val="-1"/>
              </w:rPr>
              <w:t>改善（如生师比较上一年</w:t>
            </w:r>
            <w:r>
              <w:t xml:space="preserve"> </w:t>
            </w:r>
            <w:r>
              <w:rPr>
                <w:spacing w:val="-2"/>
              </w:rPr>
              <w:t>度有所降低等）。</w:t>
            </w:r>
            <w:r>
              <w:rPr>
                <w:b/>
                <w:bCs/>
                <w:spacing w:val="-2"/>
              </w:rPr>
              <w:t>（1</w:t>
            </w:r>
            <w:r>
              <w:rPr>
                <w:spacing w:val="-35"/>
              </w:rPr>
              <w:t xml:space="preserve"> </w:t>
            </w:r>
            <w:r>
              <w:rPr>
                <w:b/>
                <w:bCs/>
                <w:spacing w:val="-2"/>
              </w:rPr>
              <w:t>分）</w:t>
            </w:r>
          </w:p>
          <w:p w14:paraId="0D68A716">
            <w:pPr>
              <w:pStyle w:val="6"/>
              <w:spacing w:before="48" w:line="219" w:lineRule="auto"/>
              <w:ind w:left="112"/>
            </w:pPr>
            <w:r>
              <w:rPr>
                <w:spacing w:val="-1"/>
              </w:rPr>
              <w:t>2.1.2 近三年各学期专兼（含校外兼职和校内兼课）教师情况一览表规范完整。</w:t>
            </w:r>
            <w:r>
              <w:rPr>
                <w:b/>
                <w:bCs/>
                <w:spacing w:val="-1"/>
              </w:rPr>
              <w:t>（1</w:t>
            </w:r>
            <w:r>
              <w:rPr>
                <w:spacing w:val="-19"/>
              </w:rPr>
              <w:t xml:space="preserve"> </w:t>
            </w:r>
            <w:r>
              <w:rPr>
                <w:b/>
                <w:bCs/>
                <w:spacing w:val="-1"/>
              </w:rPr>
              <w:t>分）</w:t>
            </w:r>
          </w:p>
          <w:p w14:paraId="4CA3D07B">
            <w:pPr>
              <w:pStyle w:val="6"/>
              <w:spacing w:before="44" w:line="242" w:lineRule="auto"/>
              <w:ind w:left="112" w:right="188"/>
            </w:pPr>
            <w:r>
              <w:rPr>
                <w:spacing w:val="-2"/>
              </w:rPr>
              <w:t>2.1.3 “双师型</w:t>
            </w:r>
            <w:r>
              <w:rPr>
                <w:spacing w:val="-60"/>
              </w:rPr>
              <w:t xml:space="preserve"> </w:t>
            </w:r>
            <w:r>
              <w:rPr>
                <w:spacing w:val="-2"/>
              </w:rPr>
              <w:t>”教师数量占专业课教师总数的比例是否≥50%，提供佐证材料。</w:t>
            </w:r>
            <w:r>
              <w:rPr>
                <w:b/>
                <w:bCs/>
                <w:spacing w:val="-2"/>
              </w:rPr>
              <w:t>（1</w:t>
            </w:r>
            <w:r>
              <w:rPr>
                <w:spacing w:val="-34"/>
              </w:rPr>
              <w:t xml:space="preserve"> </w:t>
            </w:r>
            <w:r>
              <w:rPr>
                <w:b/>
                <w:bCs/>
                <w:spacing w:val="-2"/>
              </w:rPr>
              <w:t>分，</w:t>
            </w:r>
            <w:r>
              <w:rPr>
                <w:spacing w:val="-51"/>
              </w:rPr>
              <w:t xml:space="preserve"> </w:t>
            </w:r>
            <w:r>
              <w:rPr>
                <w:b/>
                <w:bCs/>
                <w:spacing w:val="-2"/>
              </w:rPr>
              <w:t>占比＜50%不得</w:t>
            </w:r>
            <w:r>
              <w:t xml:space="preserve"> </w:t>
            </w:r>
            <w:r>
              <w:rPr>
                <w:b/>
                <w:bCs/>
                <w:spacing w:val="-7"/>
              </w:rPr>
              <w:t>分）</w:t>
            </w:r>
          </w:p>
        </w:tc>
        <w:tc>
          <w:tcPr>
            <w:tcW w:w="732" w:type="dxa"/>
            <w:vAlign w:val="top"/>
          </w:tcPr>
          <w:p w14:paraId="171508D8">
            <w:pPr>
              <w:spacing w:line="265" w:lineRule="auto"/>
              <w:rPr>
                <w:rFonts w:ascii="Arial"/>
                <w:sz w:val="21"/>
              </w:rPr>
            </w:pPr>
          </w:p>
          <w:p w14:paraId="3F2B0211">
            <w:pPr>
              <w:spacing w:line="265" w:lineRule="auto"/>
              <w:rPr>
                <w:rFonts w:ascii="Arial"/>
                <w:sz w:val="21"/>
              </w:rPr>
            </w:pPr>
          </w:p>
          <w:p w14:paraId="1CD7FE79">
            <w:pPr>
              <w:pStyle w:val="6"/>
              <w:spacing w:before="58" w:line="183" w:lineRule="auto"/>
              <w:ind w:left="331"/>
            </w:pPr>
            <w:r>
              <w:rPr>
                <w:b/>
                <w:bCs/>
                <w:spacing w:val="-2"/>
              </w:rPr>
              <w:t>3</w:t>
            </w:r>
          </w:p>
        </w:tc>
        <w:tc>
          <w:tcPr>
            <w:tcW w:w="768" w:type="dxa"/>
            <w:vAlign w:val="top"/>
          </w:tcPr>
          <w:p w14:paraId="3968AE96">
            <w:pPr>
              <w:rPr>
                <w:rFonts w:ascii="Arial"/>
                <w:sz w:val="21"/>
              </w:rPr>
            </w:pPr>
          </w:p>
        </w:tc>
        <w:tc>
          <w:tcPr>
            <w:tcW w:w="843" w:type="dxa"/>
            <w:vAlign w:val="top"/>
          </w:tcPr>
          <w:p w14:paraId="5028766D">
            <w:pPr>
              <w:rPr>
                <w:rFonts w:ascii="Arial"/>
                <w:sz w:val="21"/>
              </w:rPr>
            </w:pPr>
          </w:p>
        </w:tc>
      </w:tr>
      <w:tr w14:paraId="7B14C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336" w:type="dxa"/>
            <w:vMerge w:val="continue"/>
            <w:tcBorders>
              <w:top w:val="nil"/>
              <w:bottom w:val="nil"/>
            </w:tcBorders>
            <w:vAlign w:val="top"/>
          </w:tcPr>
          <w:p w14:paraId="78D12B2F">
            <w:pPr>
              <w:rPr>
                <w:rFonts w:ascii="Arial"/>
                <w:sz w:val="21"/>
              </w:rPr>
            </w:pPr>
          </w:p>
        </w:tc>
        <w:tc>
          <w:tcPr>
            <w:tcW w:w="1836" w:type="dxa"/>
            <w:vAlign w:val="top"/>
          </w:tcPr>
          <w:p w14:paraId="60568735">
            <w:pPr>
              <w:spacing w:line="315" w:lineRule="auto"/>
              <w:rPr>
                <w:rFonts w:ascii="Arial"/>
                <w:sz w:val="21"/>
              </w:rPr>
            </w:pPr>
          </w:p>
          <w:p w14:paraId="7D7250FE">
            <w:pPr>
              <w:spacing w:line="316" w:lineRule="auto"/>
              <w:rPr>
                <w:rFonts w:ascii="Arial"/>
                <w:sz w:val="21"/>
              </w:rPr>
            </w:pPr>
          </w:p>
          <w:p w14:paraId="421BC8F7">
            <w:pPr>
              <w:pStyle w:val="6"/>
              <w:spacing w:before="59" w:line="253" w:lineRule="auto"/>
              <w:ind w:left="111" w:right="152" w:firstLine="1"/>
            </w:pPr>
            <w:r>
              <w:rPr>
                <w:spacing w:val="-2"/>
              </w:rPr>
              <w:t>2.2</w:t>
            </w:r>
            <w:r>
              <w:rPr>
                <w:spacing w:val="-36"/>
              </w:rPr>
              <w:t xml:space="preserve"> </w:t>
            </w:r>
            <w:r>
              <w:rPr>
                <w:spacing w:val="-2"/>
              </w:rPr>
              <w:t>教师进修及业务</w:t>
            </w:r>
            <w:r>
              <w:t xml:space="preserve"> </w:t>
            </w:r>
            <w:r>
              <w:rPr>
                <w:spacing w:val="-2"/>
              </w:rPr>
              <w:t>培训情况</w:t>
            </w:r>
          </w:p>
        </w:tc>
        <w:tc>
          <w:tcPr>
            <w:tcW w:w="8541" w:type="dxa"/>
            <w:vAlign w:val="top"/>
          </w:tcPr>
          <w:p w14:paraId="376E44A6">
            <w:pPr>
              <w:pStyle w:val="6"/>
              <w:spacing w:before="44" w:line="250" w:lineRule="auto"/>
              <w:ind w:left="110" w:right="60" w:firstLine="2"/>
            </w:pPr>
            <w:r>
              <w:t>2.2.1 新教师岗前培训与试讲情况、校外兼职教师教学能力培训情况、中青年骨</w:t>
            </w:r>
            <w:r>
              <w:rPr>
                <w:spacing w:val="-1"/>
              </w:rPr>
              <w:t>干教师培养情况、骨干教</w:t>
            </w:r>
            <w:r>
              <w:t xml:space="preserve">  </w:t>
            </w:r>
            <w:r>
              <w:rPr>
                <w:spacing w:val="-3"/>
              </w:rPr>
              <w:t>师和学术带头人等“传帮带</w:t>
            </w:r>
            <w:r>
              <w:rPr>
                <w:spacing w:val="-66"/>
              </w:rPr>
              <w:t xml:space="preserve"> </w:t>
            </w:r>
            <w:r>
              <w:rPr>
                <w:spacing w:val="-3"/>
              </w:rPr>
              <w:t>”情况，有培训方案、工作总结、新闻报道和其他相</w:t>
            </w:r>
            <w:r>
              <w:rPr>
                <w:spacing w:val="-4"/>
              </w:rPr>
              <w:t>关佐证材料。</w:t>
            </w:r>
            <w:r>
              <w:rPr>
                <w:b/>
                <w:bCs/>
                <w:spacing w:val="-4"/>
              </w:rPr>
              <w:t>（满分</w:t>
            </w:r>
            <w:r>
              <w:rPr>
                <w:spacing w:val="-33"/>
              </w:rPr>
              <w:t xml:space="preserve"> </w:t>
            </w:r>
            <w:r>
              <w:rPr>
                <w:b/>
                <w:bCs/>
                <w:spacing w:val="-4"/>
              </w:rPr>
              <w:t>2</w:t>
            </w:r>
            <w:r>
              <w:rPr>
                <w:spacing w:val="-36"/>
              </w:rPr>
              <w:t xml:space="preserve"> </w:t>
            </w:r>
            <w:r>
              <w:rPr>
                <w:b/>
                <w:bCs/>
                <w:spacing w:val="-4"/>
              </w:rPr>
              <w:t>分，</w:t>
            </w:r>
            <w:r>
              <w:t xml:space="preserve"> </w:t>
            </w:r>
            <w:r>
              <w:rPr>
                <w:b/>
                <w:bCs/>
                <w:spacing w:val="-4"/>
              </w:rPr>
              <w:t>缺一项内容扣</w:t>
            </w:r>
            <w:r>
              <w:rPr>
                <w:spacing w:val="-32"/>
              </w:rPr>
              <w:t xml:space="preserve"> </w:t>
            </w:r>
            <w:r>
              <w:rPr>
                <w:b/>
                <w:bCs/>
                <w:spacing w:val="-4"/>
              </w:rPr>
              <w:t>0.1</w:t>
            </w:r>
            <w:r>
              <w:rPr>
                <w:spacing w:val="-36"/>
              </w:rPr>
              <w:t xml:space="preserve"> </w:t>
            </w:r>
            <w:r>
              <w:rPr>
                <w:b/>
                <w:bCs/>
                <w:spacing w:val="-4"/>
              </w:rPr>
              <w:t>分）</w:t>
            </w:r>
          </w:p>
          <w:p w14:paraId="1F7AFFE2">
            <w:pPr>
              <w:pStyle w:val="6"/>
              <w:spacing w:before="47" w:line="254" w:lineRule="auto"/>
              <w:ind w:left="110" w:right="152" w:firstLine="2"/>
            </w:pPr>
            <w:r>
              <w:t>2.2.2 专业带头人定期到企业工作、挂职锻炼或开展项目合作；专业课教师（含</w:t>
            </w:r>
            <w:r>
              <w:rPr>
                <w:spacing w:val="-1"/>
              </w:rPr>
              <w:t>实习指导教师）到行业企</w:t>
            </w:r>
            <w:r>
              <w:t xml:space="preserve"> </w:t>
            </w:r>
            <w:r>
              <w:rPr>
                <w:spacing w:val="-1"/>
              </w:rPr>
              <w:t>业进行实践，每年至少累计</w:t>
            </w:r>
            <w:r>
              <w:rPr>
                <w:spacing w:val="-24"/>
              </w:rPr>
              <w:t xml:space="preserve"> </w:t>
            </w:r>
            <w:r>
              <w:rPr>
                <w:spacing w:val="-1"/>
              </w:rPr>
              <w:t>1</w:t>
            </w:r>
            <w:r>
              <w:rPr>
                <w:spacing w:val="-39"/>
              </w:rPr>
              <w:t xml:space="preserve"> </w:t>
            </w:r>
            <w:r>
              <w:rPr>
                <w:spacing w:val="-1"/>
              </w:rPr>
              <w:t>个月参与企业实践（实</w:t>
            </w:r>
            <w:r>
              <w:rPr>
                <w:spacing w:val="-2"/>
              </w:rPr>
              <w:t>训基地实训）或每</w:t>
            </w:r>
            <w:r>
              <w:rPr>
                <w:spacing w:val="-33"/>
              </w:rPr>
              <w:t xml:space="preserve"> </w:t>
            </w:r>
            <w:r>
              <w:rPr>
                <w:spacing w:val="-2"/>
              </w:rPr>
              <w:t>5</w:t>
            </w:r>
            <w:r>
              <w:rPr>
                <w:spacing w:val="-38"/>
              </w:rPr>
              <w:t xml:space="preserve"> </w:t>
            </w:r>
            <w:r>
              <w:rPr>
                <w:spacing w:val="-2"/>
              </w:rPr>
              <w:t>年企业实践时间累计不少于</w:t>
            </w:r>
            <w:r>
              <w:rPr>
                <w:spacing w:val="-36"/>
              </w:rPr>
              <w:t xml:space="preserve"> </w:t>
            </w:r>
            <w:r>
              <w:rPr>
                <w:spacing w:val="-2"/>
              </w:rPr>
              <w:t>6</w:t>
            </w:r>
            <w:r>
              <w:rPr>
                <w:spacing w:val="-39"/>
              </w:rPr>
              <w:t xml:space="preserve"> </w:t>
            </w:r>
            <w:r>
              <w:rPr>
                <w:spacing w:val="-2"/>
              </w:rPr>
              <w:t>个</w:t>
            </w:r>
            <w:r>
              <w:t xml:space="preserve"> 月；新引进的专业课教师（含实习指导教师）应当具有一定年限的相</w:t>
            </w:r>
            <w:r>
              <w:rPr>
                <w:spacing w:val="-1"/>
              </w:rPr>
              <w:t>应工作经历（实践经验</w:t>
            </w:r>
            <w:r>
              <w:rPr>
                <w:spacing w:val="3"/>
              </w:rPr>
              <w:t>），</w:t>
            </w:r>
            <w:r>
              <w:rPr>
                <w:spacing w:val="-1"/>
              </w:rPr>
              <w:t>达到相应</w:t>
            </w:r>
            <w:r>
              <w:t xml:space="preserve"> </w:t>
            </w:r>
            <w:r>
              <w:rPr>
                <w:spacing w:val="-2"/>
              </w:rPr>
              <w:t>的技术技能水平。</w:t>
            </w:r>
            <w:r>
              <w:rPr>
                <w:b/>
                <w:bCs/>
                <w:spacing w:val="-2"/>
              </w:rPr>
              <w:t>（满分</w:t>
            </w:r>
            <w:r>
              <w:rPr>
                <w:spacing w:val="-32"/>
              </w:rPr>
              <w:t xml:space="preserve"> </w:t>
            </w:r>
            <w:r>
              <w:rPr>
                <w:b/>
                <w:bCs/>
                <w:spacing w:val="-2"/>
              </w:rPr>
              <w:t>2</w:t>
            </w:r>
            <w:r>
              <w:rPr>
                <w:spacing w:val="-37"/>
              </w:rPr>
              <w:t xml:space="preserve"> </w:t>
            </w:r>
            <w:r>
              <w:rPr>
                <w:b/>
                <w:bCs/>
                <w:spacing w:val="-2"/>
              </w:rPr>
              <w:t>分，有一个案例并提供相</w:t>
            </w:r>
            <w:r>
              <w:rPr>
                <w:b/>
                <w:bCs/>
                <w:spacing w:val="-3"/>
              </w:rPr>
              <w:t>关佐证材料得</w:t>
            </w:r>
            <w:r>
              <w:rPr>
                <w:spacing w:val="-36"/>
              </w:rPr>
              <w:t xml:space="preserve"> </w:t>
            </w:r>
            <w:r>
              <w:rPr>
                <w:b/>
                <w:bCs/>
                <w:spacing w:val="-3"/>
              </w:rPr>
              <w:t>0.2</w:t>
            </w:r>
            <w:r>
              <w:rPr>
                <w:spacing w:val="-36"/>
              </w:rPr>
              <w:t xml:space="preserve"> </w:t>
            </w:r>
            <w:r>
              <w:rPr>
                <w:b/>
                <w:bCs/>
                <w:spacing w:val="-3"/>
              </w:rPr>
              <w:t>分）</w:t>
            </w:r>
          </w:p>
        </w:tc>
        <w:tc>
          <w:tcPr>
            <w:tcW w:w="732" w:type="dxa"/>
            <w:vAlign w:val="top"/>
          </w:tcPr>
          <w:p w14:paraId="1D2B120C">
            <w:pPr>
              <w:spacing w:line="263" w:lineRule="auto"/>
              <w:rPr>
                <w:rFonts w:ascii="Arial"/>
                <w:sz w:val="21"/>
              </w:rPr>
            </w:pPr>
          </w:p>
          <w:p w14:paraId="44132FCA">
            <w:pPr>
              <w:spacing w:line="263" w:lineRule="auto"/>
              <w:rPr>
                <w:rFonts w:ascii="Arial"/>
                <w:sz w:val="21"/>
              </w:rPr>
            </w:pPr>
          </w:p>
          <w:p w14:paraId="7772B45E">
            <w:pPr>
              <w:spacing w:line="263" w:lineRule="auto"/>
              <w:rPr>
                <w:rFonts w:ascii="Arial"/>
                <w:sz w:val="21"/>
              </w:rPr>
            </w:pPr>
          </w:p>
          <w:p w14:paraId="7AD14BBD">
            <w:pPr>
              <w:pStyle w:val="6"/>
              <w:spacing w:before="58" w:line="183" w:lineRule="auto"/>
              <w:ind w:left="326"/>
            </w:pPr>
            <w:r>
              <w:rPr>
                <w:b/>
                <w:bCs/>
                <w:spacing w:val="-2"/>
              </w:rPr>
              <w:t>4</w:t>
            </w:r>
          </w:p>
        </w:tc>
        <w:tc>
          <w:tcPr>
            <w:tcW w:w="768" w:type="dxa"/>
            <w:vAlign w:val="top"/>
          </w:tcPr>
          <w:p w14:paraId="0314A0E2">
            <w:pPr>
              <w:rPr>
                <w:rFonts w:ascii="Arial"/>
                <w:sz w:val="21"/>
              </w:rPr>
            </w:pPr>
          </w:p>
        </w:tc>
        <w:tc>
          <w:tcPr>
            <w:tcW w:w="843" w:type="dxa"/>
            <w:vAlign w:val="top"/>
          </w:tcPr>
          <w:p w14:paraId="66AA8116">
            <w:pPr>
              <w:rPr>
                <w:rFonts w:ascii="Arial"/>
                <w:sz w:val="21"/>
              </w:rPr>
            </w:pPr>
          </w:p>
        </w:tc>
      </w:tr>
      <w:tr w14:paraId="1B737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336" w:type="dxa"/>
            <w:vMerge w:val="continue"/>
            <w:tcBorders>
              <w:top w:val="nil"/>
              <w:bottom w:val="nil"/>
            </w:tcBorders>
            <w:vAlign w:val="top"/>
          </w:tcPr>
          <w:p w14:paraId="0E662F0F">
            <w:pPr>
              <w:rPr>
                <w:rFonts w:ascii="Arial"/>
                <w:sz w:val="21"/>
              </w:rPr>
            </w:pPr>
          </w:p>
        </w:tc>
        <w:tc>
          <w:tcPr>
            <w:tcW w:w="1836" w:type="dxa"/>
            <w:vAlign w:val="top"/>
          </w:tcPr>
          <w:p w14:paraId="183BDD2D">
            <w:pPr>
              <w:spacing w:line="251" w:lineRule="auto"/>
              <w:rPr>
                <w:rFonts w:ascii="Arial"/>
                <w:sz w:val="21"/>
              </w:rPr>
            </w:pPr>
          </w:p>
          <w:p w14:paraId="7ADB01C0">
            <w:pPr>
              <w:spacing w:line="252" w:lineRule="auto"/>
              <w:rPr>
                <w:rFonts w:ascii="Arial"/>
                <w:sz w:val="21"/>
              </w:rPr>
            </w:pPr>
          </w:p>
          <w:p w14:paraId="366032AE">
            <w:pPr>
              <w:pStyle w:val="6"/>
              <w:spacing w:before="58" w:line="219" w:lineRule="auto"/>
              <w:ind w:left="112"/>
            </w:pPr>
            <w:r>
              <w:rPr>
                <w:spacing w:val="-1"/>
              </w:rPr>
              <w:t>2.3 名师和团队情况</w:t>
            </w:r>
          </w:p>
        </w:tc>
        <w:tc>
          <w:tcPr>
            <w:tcW w:w="8541" w:type="dxa"/>
            <w:vAlign w:val="top"/>
          </w:tcPr>
          <w:p w14:paraId="364F05CD">
            <w:pPr>
              <w:pStyle w:val="6"/>
              <w:spacing w:before="43" w:line="244" w:lineRule="auto"/>
              <w:ind w:left="112" w:right="231"/>
            </w:pPr>
            <w:r>
              <w:rPr>
                <w:spacing w:val="-2"/>
              </w:rPr>
              <w:t>2.3.1 教学团队、名师、技术能手、技能大师名单及个人资质材料。</w:t>
            </w:r>
            <w:r>
              <w:rPr>
                <w:b/>
                <w:bCs/>
                <w:spacing w:val="-2"/>
              </w:rPr>
              <w:t>（满分</w:t>
            </w:r>
            <w:r>
              <w:rPr>
                <w:spacing w:val="-18"/>
              </w:rPr>
              <w:t xml:space="preserve"> </w:t>
            </w:r>
            <w:r>
              <w:rPr>
                <w:b/>
                <w:bCs/>
                <w:spacing w:val="-2"/>
              </w:rPr>
              <w:t>1</w:t>
            </w:r>
            <w:r>
              <w:rPr>
                <w:spacing w:val="-36"/>
              </w:rPr>
              <w:t xml:space="preserve"> </w:t>
            </w:r>
            <w:r>
              <w:rPr>
                <w:b/>
                <w:bCs/>
                <w:spacing w:val="-2"/>
              </w:rPr>
              <w:t>分，国家级</w:t>
            </w:r>
            <w:r>
              <w:rPr>
                <w:spacing w:val="-22"/>
              </w:rPr>
              <w:t xml:space="preserve"> </w:t>
            </w:r>
            <w:r>
              <w:rPr>
                <w:b/>
                <w:bCs/>
                <w:spacing w:val="-2"/>
              </w:rPr>
              <w:t>1</w:t>
            </w:r>
            <w:r>
              <w:rPr>
                <w:spacing w:val="-36"/>
              </w:rPr>
              <w:t xml:space="preserve"> </w:t>
            </w:r>
            <w:r>
              <w:rPr>
                <w:b/>
                <w:bCs/>
                <w:spacing w:val="-2"/>
              </w:rPr>
              <w:t>分/个，省级</w:t>
            </w:r>
            <w:r>
              <w:t xml:space="preserve"> </w:t>
            </w:r>
            <w:r>
              <w:rPr>
                <w:b/>
                <w:bCs/>
                <w:spacing w:val="-4"/>
              </w:rPr>
              <w:t>0.5</w:t>
            </w:r>
            <w:r>
              <w:rPr>
                <w:spacing w:val="-20"/>
              </w:rPr>
              <w:t xml:space="preserve"> </w:t>
            </w:r>
            <w:r>
              <w:rPr>
                <w:b/>
                <w:bCs/>
                <w:spacing w:val="-4"/>
              </w:rPr>
              <w:t>分/个，市级</w:t>
            </w:r>
            <w:r>
              <w:rPr>
                <w:spacing w:val="-36"/>
              </w:rPr>
              <w:t xml:space="preserve"> </w:t>
            </w:r>
            <w:r>
              <w:rPr>
                <w:b/>
                <w:bCs/>
                <w:spacing w:val="-4"/>
              </w:rPr>
              <w:t>0.2</w:t>
            </w:r>
            <w:r>
              <w:rPr>
                <w:spacing w:val="-36"/>
              </w:rPr>
              <w:t xml:space="preserve"> </w:t>
            </w:r>
            <w:r>
              <w:rPr>
                <w:b/>
                <w:bCs/>
                <w:spacing w:val="-4"/>
              </w:rPr>
              <w:t>分/个，校级</w:t>
            </w:r>
            <w:r>
              <w:rPr>
                <w:spacing w:val="-36"/>
              </w:rPr>
              <w:t xml:space="preserve"> </w:t>
            </w:r>
            <w:r>
              <w:rPr>
                <w:b/>
                <w:bCs/>
                <w:spacing w:val="-4"/>
              </w:rPr>
              <w:t>0.1</w:t>
            </w:r>
            <w:r>
              <w:rPr>
                <w:spacing w:val="-37"/>
              </w:rPr>
              <w:t xml:space="preserve"> </w:t>
            </w:r>
            <w:r>
              <w:rPr>
                <w:b/>
                <w:bCs/>
                <w:spacing w:val="-4"/>
              </w:rPr>
              <w:t>分/个）</w:t>
            </w:r>
          </w:p>
          <w:p w14:paraId="4F918054">
            <w:pPr>
              <w:pStyle w:val="6"/>
              <w:spacing w:before="46" w:line="249" w:lineRule="auto"/>
              <w:ind w:left="112" w:right="152"/>
            </w:pPr>
            <w:r>
              <w:t>2.3.2 体现教学团队、名师、技术能手、技能大师参与课堂教学指导、教师教研</w:t>
            </w:r>
            <w:r>
              <w:rPr>
                <w:spacing w:val="-1"/>
              </w:rPr>
              <w:t>、教材与资源开发的过程</w:t>
            </w:r>
            <w:r>
              <w:t xml:space="preserve"> </w:t>
            </w:r>
            <w:r>
              <w:rPr>
                <w:spacing w:val="-3"/>
              </w:rPr>
              <w:t>性和成果性材料。</w:t>
            </w:r>
            <w:r>
              <w:rPr>
                <w:b/>
                <w:bCs/>
                <w:spacing w:val="-3"/>
              </w:rPr>
              <w:t>（满分</w:t>
            </w:r>
            <w:r>
              <w:rPr>
                <w:spacing w:val="-32"/>
              </w:rPr>
              <w:t xml:space="preserve"> </w:t>
            </w:r>
            <w:r>
              <w:rPr>
                <w:b/>
                <w:bCs/>
                <w:spacing w:val="-3"/>
              </w:rPr>
              <w:t>2</w:t>
            </w:r>
            <w:r>
              <w:rPr>
                <w:spacing w:val="-37"/>
              </w:rPr>
              <w:t xml:space="preserve"> </w:t>
            </w:r>
            <w:r>
              <w:rPr>
                <w:b/>
                <w:bCs/>
                <w:spacing w:val="-3"/>
              </w:rPr>
              <w:t>分，国家级案例</w:t>
            </w:r>
            <w:r>
              <w:rPr>
                <w:spacing w:val="-35"/>
              </w:rPr>
              <w:t xml:space="preserve"> </w:t>
            </w:r>
            <w:r>
              <w:rPr>
                <w:b/>
                <w:bCs/>
                <w:spacing w:val="-3"/>
              </w:rPr>
              <w:t>2</w:t>
            </w:r>
            <w:r>
              <w:rPr>
                <w:spacing w:val="-34"/>
              </w:rPr>
              <w:t xml:space="preserve"> </w:t>
            </w:r>
            <w:r>
              <w:rPr>
                <w:b/>
                <w:bCs/>
                <w:spacing w:val="-3"/>
              </w:rPr>
              <w:t>分/个，省级案例</w:t>
            </w:r>
            <w:r>
              <w:rPr>
                <w:spacing w:val="-24"/>
              </w:rPr>
              <w:t xml:space="preserve"> </w:t>
            </w:r>
            <w:r>
              <w:rPr>
                <w:b/>
                <w:bCs/>
                <w:spacing w:val="-3"/>
              </w:rPr>
              <w:t>1</w:t>
            </w:r>
            <w:r>
              <w:rPr>
                <w:spacing w:val="-34"/>
              </w:rPr>
              <w:t xml:space="preserve"> </w:t>
            </w:r>
            <w:r>
              <w:rPr>
                <w:b/>
                <w:bCs/>
                <w:spacing w:val="-3"/>
              </w:rPr>
              <w:t>分/个，市级案例</w:t>
            </w:r>
            <w:r>
              <w:rPr>
                <w:spacing w:val="-36"/>
              </w:rPr>
              <w:t xml:space="preserve"> </w:t>
            </w:r>
            <w:r>
              <w:rPr>
                <w:b/>
                <w:bCs/>
                <w:spacing w:val="-3"/>
              </w:rPr>
              <w:t>0.5</w:t>
            </w:r>
            <w:r>
              <w:rPr>
                <w:spacing w:val="-34"/>
              </w:rPr>
              <w:t xml:space="preserve"> </w:t>
            </w:r>
            <w:r>
              <w:rPr>
                <w:b/>
                <w:bCs/>
                <w:spacing w:val="-4"/>
              </w:rPr>
              <w:t>分/个，校级案例</w:t>
            </w:r>
            <w:r>
              <w:t xml:space="preserve">  </w:t>
            </w:r>
            <w:r>
              <w:rPr>
                <w:b/>
                <w:bCs/>
                <w:spacing w:val="-4"/>
              </w:rPr>
              <w:t>0.2</w:t>
            </w:r>
            <w:r>
              <w:rPr>
                <w:spacing w:val="-37"/>
              </w:rPr>
              <w:t xml:space="preserve"> </w:t>
            </w:r>
            <w:r>
              <w:rPr>
                <w:b/>
                <w:bCs/>
                <w:spacing w:val="-4"/>
              </w:rPr>
              <w:t>分/个）</w:t>
            </w:r>
          </w:p>
        </w:tc>
        <w:tc>
          <w:tcPr>
            <w:tcW w:w="732" w:type="dxa"/>
            <w:vAlign w:val="top"/>
          </w:tcPr>
          <w:p w14:paraId="749C209B">
            <w:pPr>
              <w:spacing w:line="265" w:lineRule="auto"/>
              <w:rPr>
                <w:rFonts w:ascii="Arial"/>
                <w:sz w:val="21"/>
              </w:rPr>
            </w:pPr>
          </w:p>
          <w:p w14:paraId="42E5144B">
            <w:pPr>
              <w:spacing w:line="266" w:lineRule="auto"/>
              <w:rPr>
                <w:rFonts w:ascii="Arial"/>
                <w:sz w:val="21"/>
              </w:rPr>
            </w:pPr>
          </w:p>
          <w:p w14:paraId="325AD2B8">
            <w:pPr>
              <w:pStyle w:val="6"/>
              <w:spacing w:before="58" w:line="183" w:lineRule="auto"/>
              <w:ind w:left="331"/>
            </w:pPr>
            <w:r>
              <w:rPr>
                <w:b/>
                <w:bCs/>
                <w:spacing w:val="-2"/>
              </w:rPr>
              <w:t>3</w:t>
            </w:r>
          </w:p>
        </w:tc>
        <w:tc>
          <w:tcPr>
            <w:tcW w:w="768" w:type="dxa"/>
            <w:vAlign w:val="top"/>
          </w:tcPr>
          <w:p w14:paraId="097BCB95">
            <w:pPr>
              <w:rPr>
                <w:rFonts w:ascii="Arial"/>
                <w:sz w:val="21"/>
              </w:rPr>
            </w:pPr>
          </w:p>
        </w:tc>
        <w:tc>
          <w:tcPr>
            <w:tcW w:w="843" w:type="dxa"/>
            <w:vAlign w:val="top"/>
          </w:tcPr>
          <w:p w14:paraId="5087B185">
            <w:pPr>
              <w:rPr>
                <w:rFonts w:ascii="Arial"/>
                <w:sz w:val="21"/>
              </w:rPr>
            </w:pPr>
          </w:p>
        </w:tc>
      </w:tr>
      <w:tr w14:paraId="2497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336" w:type="dxa"/>
            <w:vMerge w:val="continue"/>
            <w:tcBorders>
              <w:top w:val="nil"/>
              <w:bottom w:val="nil"/>
            </w:tcBorders>
            <w:vAlign w:val="top"/>
          </w:tcPr>
          <w:p w14:paraId="317D79AF">
            <w:pPr>
              <w:rPr>
                <w:rFonts w:ascii="Arial"/>
                <w:sz w:val="21"/>
              </w:rPr>
            </w:pPr>
          </w:p>
        </w:tc>
        <w:tc>
          <w:tcPr>
            <w:tcW w:w="1836" w:type="dxa"/>
            <w:vAlign w:val="top"/>
          </w:tcPr>
          <w:p w14:paraId="0DD0D705">
            <w:pPr>
              <w:spacing w:line="375" w:lineRule="auto"/>
              <w:rPr>
                <w:rFonts w:ascii="Arial"/>
                <w:sz w:val="21"/>
              </w:rPr>
            </w:pPr>
          </w:p>
          <w:p w14:paraId="21D9CBE1">
            <w:pPr>
              <w:pStyle w:val="6"/>
              <w:spacing w:before="58" w:line="253" w:lineRule="auto"/>
              <w:ind w:left="110" w:right="107" w:firstLine="2"/>
            </w:pPr>
            <w:r>
              <w:rPr>
                <w:spacing w:val="-1"/>
              </w:rPr>
              <w:t>2.4 教师参赛及就业</w:t>
            </w:r>
            <w:r>
              <w:t xml:space="preserve"> </w:t>
            </w:r>
            <w:r>
              <w:rPr>
                <w:spacing w:val="-2"/>
              </w:rPr>
              <w:t>创业指导情况</w:t>
            </w:r>
          </w:p>
        </w:tc>
        <w:tc>
          <w:tcPr>
            <w:tcW w:w="8541" w:type="dxa"/>
            <w:vAlign w:val="top"/>
          </w:tcPr>
          <w:p w14:paraId="5A4B1B2B">
            <w:pPr>
              <w:pStyle w:val="6"/>
              <w:spacing w:before="45" w:line="251" w:lineRule="auto"/>
              <w:ind w:left="112" w:right="46"/>
            </w:pPr>
            <w:r>
              <w:rPr>
                <w:spacing w:val="-2"/>
              </w:rPr>
              <w:t>2.4.1 教师参与教学能力比赛（技能大赛）获奖情况。每获一项校级一、二、三等奖分别加</w:t>
            </w:r>
            <w:r>
              <w:rPr>
                <w:spacing w:val="-36"/>
              </w:rPr>
              <w:t xml:space="preserve"> </w:t>
            </w:r>
            <w:r>
              <w:rPr>
                <w:spacing w:val="-2"/>
              </w:rPr>
              <w:t>0.3、0.2、0.1</w:t>
            </w:r>
            <w:r>
              <w:t xml:space="preserve"> </w:t>
            </w:r>
            <w:r>
              <w:rPr>
                <w:spacing w:val="-3"/>
              </w:rPr>
              <w:t>分；每获一项市级一、二、三等奖分别加</w:t>
            </w:r>
            <w:r>
              <w:rPr>
                <w:spacing w:val="-36"/>
              </w:rPr>
              <w:t xml:space="preserve"> </w:t>
            </w:r>
            <w:r>
              <w:rPr>
                <w:spacing w:val="-3"/>
              </w:rPr>
              <w:t>0.5、0.3、0.2</w:t>
            </w:r>
            <w:r>
              <w:rPr>
                <w:spacing w:val="-36"/>
              </w:rPr>
              <w:t xml:space="preserve"> </w:t>
            </w:r>
            <w:r>
              <w:rPr>
                <w:spacing w:val="-3"/>
              </w:rPr>
              <w:t>分，每获一项省级一、二、三等奖</w:t>
            </w:r>
            <w:r>
              <w:rPr>
                <w:spacing w:val="-4"/>
              </w:rPr>
              <w:t>分别加</w:t>
            </w:r>
            <w:r>
              <w:rPr>
                <w:spacing w:val="-24"/>
              </w:rPr>
              <w:t xml:space="preserve"> </w:t>
            </w:r>
            <w:r>
              <w:rPr>
                <w:spacing w:val="-4"/>
              </w:rPr>
              <w:t>1、0.8、</w:t>
            </w:r>
            <w:r>
              <w:t xml:space="preserve"> </w:t>
            </w:r>
            <w:r>
              <w:rPr>
                <w:spacing w:val="-1"/>
              </w:rPr>
              <w:t>0.6</w:t>
            </w:r>
            <w:r>
              <w:rPr>
                <w:spacing w:val="-34"/>
              </w:rPr>
              <w:t xml:space="preserve"> </w:t>
            </w:r>
            <w:r>
              <w:rPr>
                <w:spacing w:val="-1"/>
              </w:rPr>
              <w:t>分；每获一项国家级一、二、三等奖分</w:t>
            </w:r>
            <w:r>
              <w:rPr>
                <w:spacing w:val="-2"/>
              </w:rPr>
              <w:t>别加</w:t>
            </w:r>
            <w:r>
              <w:rPr>
                <w:spacing w:val="-38"/>
              </w:rPr>
              <w:t xml:space="preserve"> </w:t>
            </w:r>
            <w:r>
              <w:rPr>
                <w:spacing w:val="-2"/>
              </w:rPr>
              <w:t>2、1.5、1.2</w:t>
            </w:r>
            <w:r>
              <w:rPr>
                <w:spacing w:val="-34"/>
              </w:rPr>
              <w:t xml:space="preserve"> </w:t>
            </w:r>
            <w:r>
              <w:rPr>
                <w:spacing w:val="-2"/>
              </w:rPr>
              <w:t>分。</w:t>
            </w:r>
            <w:r>
              <w:rPr>
                <w:b/>
                <w:bCs/>
                <w:spacing w:val="-2"/>
              </w:rPr>
              <w:t>（2</w:t>
            </w:r>
            <w:r>
              <w:rPr>
                <w:spacing w:val="-36"/>
              </w:rPr>
              <w:t xml:space="preserve"> </w:t>
            </w:r>
            <w:r>
              <w:rPr>
                <w:b/>
                <w:bCs/>
                <w:spacing w:val="-2"/>
              </w:rPr>
              <w:t>分）</w:t>
            </w:r>
          </w:p>
          <w:p w14:paraId="25F96737">
            <w:pPr>
              <w:pStyle w:val="6"/>
              <w:spacing w:before="44" w:line="219" w:lineRule="auto"/>
              <w:ind w:right="13"/>
              <w:jc w:val="right"/>
            </w:pPr>
            <w:r>
              <w:rPr>
                <w:spacing w:val="-1"/>
              </w:rPr>
              <w:t>2.4.2 教师取得就业创业资质证书情况，参与专创融合、创新创业类社会实践课程和教研、教改项目情</w:t>
            </w:r>
            <w:r>
              <w:rPr>
                <w:spacing w:val="-2"/>
              </w:rPr>
              <w:t>况。</w:t>
            </w:r>
          </w:p>
          <w:p w14:paraId="17C48BC5">
            <w:pPr>
              <w:pStyle w:val="6"/>
              <w:spacing w:before="46" w:line="215" w:lineRule="auto"/>
              <w:ind w:left="120"/>
            </w:pPr>
            <w:r>
              <w:rPr>
                <w:b/>
                <w:bCs/>
                <w:spacing w:val="-4"/>
              </w:rPr>
              <w:t>（满分</w:t>
            </w:r>
            <w:r>
              <w:rPr>
                <w:spacing w:val="-34"/>
              </w:rPr>
              <w:t xml:space="preserve"> </w:t>
            </w:r>
            <w:r>
              <w:rPr>
                <w:b/>
                <w:bCs/>
                <w:spacing w:val="-4"/>
              </w:rPr>
              <w:t>2</w:t>
            </w:r>
            <w:r>
              <w:rPr>
                <w:spacing w:val="-37"/>
              </w:rPr>
              <w:t xml:space="preserve"> </w:t>
            </w:r>
            <w:r>
              <w:rPr>
                <w:b/>
                <w:bCs/>
                <w:spacing w:val="-4"/>
              </w:rPr>
              <w:t>分，国家级案例</w:t>
            </w:r>
            <w:r>
              <w:rPr>
                <w:spacing w:val="-35"/>
              </w:rPr>
              <w:t xml:space="preserve"> </w:t>
            </w:r>
            <w:r>
              <w:rPr>
                <w:b/>
                <w:bCs/>
                <w:spacing w:val="-4"/>
              </w:rPr>
              <w:t>2</w:t>
            </w:r>
            <w:r>
              <w:rPr>
                <w:spacing w:val="-34"/>
              </w:rPr>
              <w:t xml:space="preserve"> </w:t>
            </w:r>
            <w:r>
              <w:rPr>
                <w:b/>
                <w:bCs/>
                <w:spacing w:val="-4"/>
              </w:rPr>
              <w:t>分/个，省级案例</w:t>
            </w:r>
            <w:r>
              <w:rPr>
                <w:spacing w:val="-24"/>
              </w:rPr>
              <w:t xml:space="preserve"> </w:t>
            </w:r>
            <w:r>
              <w:rPr>
                <w:b/>
                <w:bCs/>
                <w:spacing w:val="-4"/>
              </w:rPr>
              <w:t>1</w:t>
            </w:r>
            <w:r>
              <w:rPr>
                <w:spacing w:val="-34"/>
              </w:rPr>
              <w:t xml:space="preserve"> </w:t>
            </w:r>
            <w:r>
              <w:rPr>
                <w:b/>
                <w:bCs/>
                <w:spacing w:val="-4"/>
              </w:rPr>
              <w:t>分/个，市级案例</w:t>
            </w:r>
            <w:r>
              <w:rPr>
                <w:spacing w:val="-36"/>
              </w:rPr>
              <w:t xml:space="preserve"> </w:t>
            </w:r>
            <w:r>
              <w:rPr>
                <w:b/>
                <w:bCs/>
                <w:spacing w:val="-4"/>
              </w:rPr>
              <w:t>0.5</w:t>
            </w:r>
            <w:r>
              <w:rPr>
                <w:spacing w:val="-34"/>
              </w:rPr>
              <w:t xml:space="preserve"> </w:t>
            </w:r>
            <w:r>
              <w:rPr>
                <w:b/>
                <w:bCs/>
                <w:spacing w:val="-4"/>
              </w:rPr>
              <w:t>分/个，校级案例</w:t>
            </w:r>
            <w:r>
              <w:rPr>
                <w:spacing w:val="-34"/>
              </w:rPr>
              <w:t xml:space="preserve"> </w:t>
            </w:r>
            <w:r>
              <w:rPr>
                <w:b/>
                <w:bCs/>
                <w:spacing w:val="-4"/>
              </w:rPr>
              <w:t>0.2</w:t>
            </w:r>
            <w:r>
              <w:rPr>
                <w:spacing w:val="-36"/>
              </w:rPr>
              <w:t xml:space="preserve"> </w:t>
            </w:r>
            <w:r>
              <w:rPr>
                <w:b/>
                <w:bCs/>
                <w:spacing w:val="-4"/>
              </w:rPr>
              <w:t>分/个）</w:t>
            </w:r>
          </w:p>
        </w:tc>
        <w:tc>
          <w:tcPr>
            <w:tcW w:w="732" w:type="dxa"/>
            <w:vAlign w:val="top"/>
          </w:tcPr>
          <w:p w14:paraId="6D63CE07">
            <w:pPr>
              <w:spacing w:line="266" w:lineRule="auto"/>
              <w:rPr>
                <w:rFonts w:ascii="Arial"/>
                <w:sz w:val="21"/>
              </w:rPr>
            </w:pPr>
          </w:p>
          <w:p w14:paraId="4A8F07B6">
            <w:pPr>
              <w:spacing w:line="266" w:lineRule="auto"/>
              <w:rPr>
                <w:rFonts w:ascii="Arial"/>
                <w:sz w:val="21"/>
              </w:rPr>
            </w:pPr>
          </w:p>
          <w:p w14:paraId="5CCA5F5A">
            <w:pPr>
              <w:pStyle w:val="6"/>
              <w:spacing w:before="59" w:line="183" w:lineRule="auto"/>
              <w:ind w:left="326"/>
            </w:pPr>
            <w:r>
              <w:rPr>
                <w:b/>
                <w:bCs/>
                <w:spacing w:val="-2"/>
              </w:rPr>
              <w:t>4</w:t>
            </w:r>
          </w:p>
        </w:tc>
        <w:tc>
          <w:tcPr>
            <w:tcW w:w="768" w:type="dxa"/>
            <w:vAlign w:val="top"/>
          </w:tcPr>
          <w:p w14:paraId="5EEEFEA1">
            <w:pPr>
              <w:rPr>
                <w:rFonts w:ascii="Arial"/>
                <w:sz w:val="21"/>
              </w:rPr>
            </w:pPr>
          </w:p>
        </w:tc>
        <w:tc>
          <w:tcPr>
            <w:tcW w:w="843" w:type="dxa"/>
            <w:vAlign w:val="top"/>
          </w:tcPr>
          <w:p w14:paraId="49DE7062">
            <w:pPr>
              <w:rPr>
                <w:rFonts w:ascii="Arial"/>
                <w:sz w:val="21"/>
              </w:rPr>
            </w:pPr>
          </w:p>
        </w:tc>
      </w:tr>
      <w:tr w14:paraId="000DB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336" w:type="dxa"/>
            <w:vMerge w:val="continue"/>
            <w:tcBorders>
              <w:top w:val="nil"/>
            </w:tcBorders>
            <w:vAlign w:val="top"/>
          </w:tcPr>
          <w:p w14:paraId="598061F8">
            <w:pPr>
              <w:rPr>
                <w:rFonts w:ascii="Arial"/>
                <w:sz w:val="21"/>
              </w:rPr>
            </w:pPr>
          </w:p>
        </w:tc>
        <w:tc>
          <w:tcPr>
            <w:tcW w:w="1836" w:type="dxa"/>
            <w:vAlign w:val="top"/>
          </w:tcPr>
          <w:p w14:paraId="4DF50271">
            <w:pPr>
              <w:spacing w:line="317" w:lineRule="auto"/>
              <w:rPr>
                <w:rFonts w:ascii="Arial"/>
                <w:sz w:val="21"/>
              </w:rPr>
            </w:pPr>
          </w:p>
          <w:p w14:paraId="059C4835">
            <w:pPr>
              <w:spacing w:line="317" w:lineRule="auto"/>
              <w:rPr>
                <w:rFonts w:ascii="Arial"/>
                <w:sz w:val="21"/>
              </w:rPr>
            </w:pPr>
          </w:p>
          <w:p w14:paraId="3BEE110D">
            <w:pPr>
              <w:pStyle w:val="6"/>
              <w:spacing w:before="58" w:line="219" w:lineRule="auto"/>
              <w:ind w:left="112"/>
            </w:pPr>
            <w:r>
              <w:rPr>
                <w:spacing w:val="-1"/>
              </w:rPr>
              <w:t>2.5 教研与科研情况</w:t>
            </w:r>
          </w:p>
        </w:tc>
        <w:tc>
          <w:tcPr>
            <w:tcW w:w="8541" w:type="dxa"/>
            <w:vAlign w:val="top"/>
          </w:tcPr>
          <w:p w14:paraId="70FA4B05">
            <w:pPr>
              <w:pStyle w:val="6"/>
              <w:spacing w:before="46" w:line="219" w:lineRule="auto"/>
              <w:ind w:left="112"/>
            </w:pPr>
            <w:r>
              <w:t>2.5.1 定期组织教师教学研究，每学期组织教研活动≥4</w:t>
            </w:r>
            <w:r>
              <w:rPr>
                <w:spacing w:val="-17"/>
              </w:rPr>
              <w:t xml:space="preserve"> </w:t>
            </w:r>
            <w:r>
              <w:t>次，活动记录完备。</w:t>
            </w:r>
            <w:r>
              <w:rPr>
                <w:b/>
                <w:bCs/>
              </w:rPr>
              <w:t>（1分）</w:t>
            </w:r>
          </w:p>
          <w:p w14:paraId="487CA9FF">
            <w:pPr>
              <w:pStyle w:val="6"/>
              <w:spacing w:before="45" w:line="218" w:lineRule="auto"/>
              <w:ind w:left="112"/>
            </w:pPr>
            <w:r>
              <w:rPr>
                <w:spacing w:val="-1"/>
              </w:rPr>
              <w:t>2.5.2 每学期至少组织一次学术报告。</w:t>
            </w:r>
            <w:r>
              <w:rPr>
                <w:b/>
                <w:bCs/>
                <w:spacing w:val="-1"/>
              </w:rPr>
              <w:t>（</w:t>
            </w:r>
            <w:r>
              <w:rPr>
                <w:b/>
                <w:bCs/>
                <w:spacing w:val="-2"/>
              </w:rPr>
              <w:t>1</w:t>
            </w:r>
            <w:r>
              <w:rPr>
                <w:spacing w:val="-34"/>
              </w:rPr>
              <w:t xml:space="preserve"> </w:t>
            </w:r>
            <w:r>
              <w:rPr>
                <w:b/>
                <w:bCs/>
                <w:spacing w:val="-2"/>
              </w:rPr>
              <w:t>分）</w:t>
            </w:r>
          </w:p>
          <w:p w14:paraId="6A34E81D">
            <w:pPr>
              <w:pStyle w:val="6"/>
              <w:spacing w:before="49" w:line="219" w:lineRule="auto"/>
              <w:ind w:left="112"/>
            </w:pPr>
            <w:r>
              <w:rPr>
                <w:spacing w:val="-2"/>
              </w:rPr>
              <w:t>2.5.3 学术论文发表情况，省级</w:t>
            </w:r>
            <w:r>
              <w:rPr>
                <w:spacing w:val="-36"/>
              </w:rPr>
              <w:t xml:space="preserve"> </w:t>
            </w:r>
            <w:r>
              <w:rPr>
                <w:spacing w:val="-2"/>
              </w:rPr>
              <w:t>0.2</w:t>
            </w:r>
            <w:r>
              <w:rPr>
                <w:spacing w:val="-36"/>
              </w:rPr>
              <w:t xml:space="preserve"> </w:t>
            </w:r>
            <w:r>
              <w:rPr>
                <w:spacing w:val="-2"/>
              </w:rPr>
              <w:t>分/篇，国家级</w:t>
            </w:r>
            <w:r>
              <w:rPr>
                <w:spacing w:val="-36"/>
              </w:rPr>
              <w:t xml:space="preserve"> </w:t>
            </w:r>
            <w:r>
              <w:rPr>
                <w:spacing w:val="-2"/>
              </w:rPr>
              <w:t>0.5</w:t>
            </w:r>
            <w:r>
              <w:rPr>
                <w:spacing w:val="-36"/>
              </w:rPr>
              <w:t xml:space="preserve"> </w:t>
            </w:r>
            <w:r>
              <w:rPr>
                <w:spacing w:val="-2"/>
              </w:rPr>
              <w:t>分/篇，核心期刊</w:t>
            </w:r>
            <w:r>
              <w:rPr>
                <w:spacing w:val="-24"/>
              </w:rPr>
              <w:t xml:space="preserve"> </w:t>
            </w:r>
            <w:r>
              <w:rPr>
                <w:spacing w:val="-2"/>
              </w:rPr>
              <w:t>1</w:t>
            </w:r>
            <w:r>
              <w:rPr>
                <w:spacing w:val="-37"/>
              </w:rPr>
              <w:t xml:space="preserve"> </w:t>
            </w:r>
            <w:r>
              <w:rPr>
                <w:spacing w:val="-2"/>
              </w:rPr>
              <w:t>分/篇。</w:t>
            </w:r>
            <w:r>
              <w:rPr>
                <w:b/>
                <w:bCs/>
                <w:spacing w:val="-2"/>
              </w:rPr>
              <w:t>（满</w:t>
            </w:r>
            <w:r>
              <w:rPr>
                <w:b/>
                <w:bCs/>
                <w:spacing w:val="-3"/>
              </w:rPr>
              <w:t>分</w:t>
            </w:r>
            <w:r>
              <w:rPr>
                <w:spacing w:val="-37"/>
              </w:rPr>
              <w:t xml:space="preserve"> </w:t>
            </w:r>
            <w:r>
              <w:rPr>
                <w:b/>
                <w:bCs/>
                <w:spacing w:val="-3"/>
              </w:rPr>
              <w:t>2</w:t>
            </w:r>
            <w:r>
              <w:rPr>
                <w:spacing w:val="-34"/>
              </w:rPr>
              <w:t xml:space="preserve"> </w:t>
            </w:r>
            <w:r>
              <w:rPr>
                <w:b/>
                <w:bCs/>
                <w:spacing w:val="-3"/>
              </w:rPr>
              <w:t>分）</w:t>
            </w:r>
          </w:p>
          <w:p w14:paraId="5F267B61">
            <w:pPr>
              <w:pStyle w:val="6"/>
              <w:spacing w:before="44" w:line="243" w:lineRule="auto"/>
              <w:ind w:left="110" w:right="104" w:firstLine="2"/>
            </w:pPr>
            <w:r>
              <w:rPr>
                <w:spacing w:val="-2"/>
              </w:rPr>
              <w:t>2.5.4 学术研究课题，校级课题</w:t>
            </w:r>
            <w:r>
              <w:rPr>
                <w:spacing w:val="-36"/>
              </w:rPr>
              <w:t xml:space="preserve"> </w:t>
            </w:r>
            <w:r>
              <w:rPr>
                <w:spacing w:val="-2"/>
              </w:rPr>
              <w:t>0.2</w:t>
            </w:r>
            <w:r>
              <w:rPr>
                <w:spacing w:val="-36"/>
              </w:rPr>
              <w:t xml:space="preserve"> </w:t>
            </w:r>
            <w:r>
              <w:rPr>
                <w:spacing w:val="-2"/>
              </w:rPr>
              <w:t>分/个</w:t>
            </w:r>
            <w:r>
              <w:rPr>
                <w:spacing w:val="-3"/>
              </w:rPr>
              <w:t>，市厅级课题</w:t>
            </w:r>
            <w:r>
              <w:rPr>
                <w:spacing w:val="-36"/>
              </w:rPr>
              <w:t xml:space="preserve"> </w:t>
            </w:r>
            <w:r>
              <w:rPr>
                <w:spacing w:val="-3"/>
              </w:rPr>
              <w:t>0.5</w:t>
            </w:r>
            <w:r>
              <w:rPr>
                <w:spacing w:val="-37"/>
              </w:rPr>
              <w:t xml:space="preserve"> </w:t>
            </w:r>
            <w:r>
              <w:rPr>
                <w:spacing w:val="-3"/>
              </w:rPr>
              <w:t>分/个，省部级课题</w:t>
            </w:r>
            <w:r>
              <w:rPr>
                <w:spacing w:val="-24"/>
              </w:rPr>
              <w:t xml:space="preserve"> </w:t>
            </w:r>
            <w:r>
              <w:rPr>
                <w:spacing w:val="-3"/>
              </w:rPr>
              <w:t>1</w:t>
            </w:r>
            <w:r>
              <w:rPr>
                <w:spacing w:val="-36"/>
              </w:rPr>
              <w:t xml:space="preserve"> </w:t>
            </w:r>
            <w:r>
              <w:rPr>
                <w:spacing w:val="-3"/>
              </w:rPr>
              <w:t>分/个，国家级课题</w:t>
            </w:r>
            <w:r>
              <w:rPr>
                <w:spacing w:val="-35"/>
              </w:rPr>
              <w:t xml:space="preserve"> </w:t>
            </w:r>
            <w:r>
              <w:rPr>
                <w:spacing w:val="-3"/>
              </w:rPr>
              <w:t>2</w:t>
            </w:r>
            <w:r>
              <w:rPr>
                <w:spacing w:val="-37"/>
              </w:rPr>
              <w:t xml:space="preserve"> </w:t>
            </w:r>
            <w:r>
              <w:rPr>
                <w:spacing w:val="-3"/>
              </w:rPr>
              <w:t>分</w:t>
            </w:r>
            <w:r>
              <w:t xml:space="preserve"> </w:t>
            </w:r>
            <w:r>
              <w:rPr>
                <w:spacing w:val="-4"/>
              </w:rPr>
              <w:t>/个。</w:t>
            </w:r>
            <w:r>
              <w:rPr>
                <w:b/>
                <w:bCs/>
                <w:spacing w:val="-4"/>
              </w:rPr>
              <w:t>（满分</w:t>
            </w:r>
            <w:r>
              <w:rPr>
                <w:spacing w:val="-37"/>
              </w:rPr>
              <w:t xml:space="preserve"> </w:t>
            </w:r>
            <w:r>
              <w:rPr>
                <w:b/>
                <w:bCs/>
                <w:spacing w:val="-4"/>
              </w:rPr>
              <w:t>2</w:t>
            </w:r>
            <w:r>
              <w:rPr>
                <w:spacing w:val="-34"/>
              </w:rPr>
              <w:t xml:space="preserve"> </w:t>
            </w:r>
            <w:r>
              <w:rPr>
                <w:b/>
                <w:bCs/>
                <w:spacing w:val="-4"/>
              </w:rPr>
              <w:t>分，无申报扣</w:t>
            </w:r>
            <w:r>
              <w:rPr>
                <w:spacing w:val="-33"/>
              </w:rPr>
              <w:t xml:space="preserve"> </w:t>
            </w:r>
            <w:r>
              <w:rPr>
                <w:b/>
                <w:bCs/>
                <w:spacing w:val="-4"/>
              </w:rPr>
              <w:t>2</w:t>
            </w:r>
            <w:r>
              <w:rPr>
                <w:spacing w:val="-36"/>
              </w:rPr>
              <w:t xml:space="preserve"> </w:t>
            </w:r>
            <w:r>
              <w:rPr>
                <w:b/>
                <w:bCs/>
                <w:spacing w:val="-4"/>
              </w:rPr>
              <w:t>分）</w:t>
            </w:r>
          </w:p>
          <w:p w14:paraId="42CEEB9C">
            <w:pPr>
              <w:pStyle w:val="6"/>
              <w:spacing w:before="47" w:line="215" w:lineRule="auto"/>
              <w:ind w:left="112"/>
            </w:pPr>
            <w:r>
              <w:rPr>
                <w:spacing w:val="-2"/>
              </w:rPr>
              <w:t>2.5.5 专著出版情况，省部级专著</w:t>
            </w:r>
            <w:r>
              <w:rPr>
                <w:spacing w:val="-33"/>
              </w:rPr>
              <w:t xml:space="preserve"> </w:t>
            </w:r>
            <w:r>
              <w:rPr>
                <w:spacing w:val="-2"/>
              </w:rPr>
              <w:t>0.5</w:t>
            </w:r>
            <w:r>
              <w:rPr>
                <w:spacing w:val="-36"/>
              </w:rPr>
              <w:t xml:space="preserve"> </w:t>
            </w:r>
            <w:r>
              <w:rPr>
                <w:spacing w:val="-2"/>
              </w:rPr>
              <w:t>分/部，国家级专著</w:t>
            </w:r>
            <w:r>
              <w:rPr>
                <w:spacing w:val="-24"/>
              </w:rPr>
              <w:t xml:space="preserve"> </w:t>
            </w:r>
            <w:r>
              <w:rPr>
                <w:spacing w:val="-2"/>
              </w:rPr>
              <w:t>1</w:t>
            </w:r>
            <w:r>
              <w:rPr>
                <w:spacing w:val="-36"/>
              </w:rPr>
              <w:t xml:space="preserve"> </w:t>
            </w:r>
            <w:r>
              <w:rPr>
                <w:spacing w:val="-2"/>
              </w:rPr>
              <w:t>分/部。</w:t>
            </w:r>
            <w:r>
              <w:rPr>
                <w:b/>
                <w:bCs/>
                <w:spacing w:val="-2"/>
              </w:rPr>
              <w:t>（2</w:t>
            </w:r>
            <w:r>
              <w:rPr>
                <w:spacing w:val="-34"/>
              </w:rPr>
              <w:t xml:space="preserve"> </w:t>
            </w:r>
            <w:r>
              <w:rPr>
                <w:b/>
                <w:bCs/>
                <w:spacing w:val="-2"/>
              </w:rPr>
              <w:t>分）</w:t>
            </w:r>
          </w:p>
        </w:tc>
        <w:tc>
          <w:tcPr>
            <w:tcW w:w="732" w:type="dxa"/>
            <w:vAlign w:val="top"/>
          </w:tcPr>
          <w:p w14:paraId="2C54969B">
            <w:pPr>
              <w:spacing w:line="331" w:lineRule="auto"/>
              <w:rPr>
                <w:rFonts w:ascii="Arial"/>
                <w:sz w:val="21"/>
              </w:rPr>
            </w:pPr>
          </w:p>
          <w:p w14:paraId="5C14CD36">
            <w:pPr>
              <w:spacing w:line="331" w:lineRule="auto"/>
              <w:rPr>
                <w:rFonts w:ascii="Arial"/>
                <w:sz w:val="21"/>
              </w:rPr>
            </w:pPr>
          </w:p>
          <w:p w14:paraId="78F7F7EB">
            <w:pPr>
              <w:pStyle w:val="6"/>
              <w:spacing w:before="59" w:line="183" w:lineRule="auto"/>
              <w:ind w:left="328"/>
            </w:pPr>
            <w:r>
              <w:rPr>
                <w:b/>
                <w:bCs/>
                <w:spacing w:val="-2"/>
              </w:rPr>
              <w:t>8</w:t>
            </w:r>
          </w:p>
        </w:tc>
        <w:tc>
          <w:tcPr>
            <w:tcW w:w="768" w:type="dxa"/>
            <w:vAlign w:val="top"/>
          </w:tcPr>
          <w:p w14:paraId="54543DC9">
            <w:pPr>
              <w:rPr>
                <w:rFonts w:ascii="Arial"/>
                <w:sz w:val="21"/>
              </w:rPr>
            </w:pPr>
          </w:p>
        </w:tc>
        <w:tc>
          <w:tcPr>
            <w:tcW w:w="843" w:type="dxa"/>
            <w:vAlign w:val="top"/>
          </w:tcPr>
          <w:p w14:paraId="70BDA592">
            <w:pPr>
              <w:rPr>
                <w:rFonts w:ascii="Arial"/>
                <w:sz w:val="21"/>
              </w:rPr>
            </w:pPr>
          </w:p>
        </w:tc>
      </w:tr>
    </w:tbl>
    <w:p w14:paraId="4CC4EB9F">
      <w:pPr>
        <w:rPr>
          <w:rFonts w:ascii="Arial"/>
          <w:sz w:val="21"/>
        </w:rPr>
      </w:pPr>
    </w:p>
    <w:p w14:paraId="7B1843E3">
      <w:pPr>
        <w:rPr>
          <w:rFonts w:ascii="Arial" w:hAnsi="Arial" w:eastAsia="Arial" w:cs="Arial"/>
          <w:sz w:val="21"/>
          <w:szCs w:val="21"/>
        </w:rPr>
        <w:sectPr>
          <w:footerReference r:id="rId6" w:type="default"/>
          <w:pgSz w:w="16839" w:h="11906"/>
          <w:pgMar w:top="1012" w:right="1353" w:bottom="964" w:left="1423" w:header="0" w:footer="787" w:gutter="0"/>
          <w:cols w:space="720" w:num="1"/>
        </w:sectPr>
      </w:pPr>
    </w:p>
    <w:p w14:paraId="06AA1865">
      <w:pPr>
        <w:spacing w:before="50"/>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36"/>
        <w:gridCol w:w="8541"/>
        <w:gridCol w:w="732"/>
        <w:gridCol w:w="768"/>
        <w:gridCol w:w="843"/>
      </w:tblGrid>
      <w:tr w14:paraId="33103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36" w:type="dxa"/>
            <w:vMerge w:val="restart"/>
            <w:tcBorders>
              <w:bottom w:val="nil"/>
            </w:tcBorders>
            <w:vAlign w:val="top"/>
          </w:tcPr>
          <w:p w14:paraId="1D483097">
            <w:pPr>
              <w:spacing w:line="244" w:lineRule="auto"/>
              <w:rPr>
                <w:rFonts w:ascii="Arial"/>
                <w:sz w:val="21"/>
              </w:rPr>
            </w:pPr>
          </w:p>
          <w:p w14:paraId="54EF6EFB">
            <w:pPr>
              <w:spacing w:line="244" w:lineRule="auto"/>
              <w:rPr>
                <w:rFonts w:ascii="Arial"/>
                <w:sz w:val="21"/>
              </w:rPr>
            </w:pPr>
          </w:p>
          <w:p w14:paraId="73112396">
            <w:pPr>
              <w:spacing w:line="244" w:lineRule="auto"/>
              <w:rPr>
                <w:rFonts w:ascii="Arial"/>
                <w:sz w:val="21"/>
              </w:rPr>
            </w:pPr>
          </w:p>
          <w:p w14:paraId="3866CE12">
            <w:pPr>
              <w:spacing w:line="244" w:lineRule="auto"/>
              <w:rPr>
                <w:rFonts w:ascii="Arial"/>
                <w:sz w:val="21"/>
              </w:rPr>
            </w:pPr>
          </w:p>
          <w:p w14:paraId="55BFEA61">
            <w:pPr>
              <w:spacing w:line="244" w:lineRule="auto"/>
              <w:rPr>
                <w:rFonts w:ascii="Arial"/>
                <w:sz w:val="21"/>
              </w:rPr>
            </w:pPr>
          </w:p>
          <w:p w14:paraId="7D8C1C30">
            <w:pPr>
              <w:spacing w:line="244" w:lineRule="auto"/>
              <w:rPr>
                <w:rFonts w:ascii="Arial"/>
                <w:sz w:val="21"/>
              </w:rPr>
            </w:pPr>
          </w:p>
          <w:p w14:paraId="6245373E">
            <w:pPr>
              <w:spacing w:line="244" w:lineRule="auto"/>
              <w:rPr>
                <w:rFonts w:ascii="Arial"/>
                <w:sz w:val="21"/>
              </w:rPr>
            </w:pPr>
          </w:p>
          <w:p w14:paraId="0C58E3CA">
            <w:pPr>
              <w:spacing w:line="244" w:lineRule="auto"/>
              <w:rPr>
                <w:rFonts w:ascii="Arial"/>
                <w:sz w:val="21"/>
              </w:rPr>
            </w:pPr>
          </w:p>
          <w:p w14:paraId="1FBC6C98">
            <w:pPr>
              <w:spacing w:line="244" w:lineRule="auto"/>
              <w:rPr>
                <w:rFonts w:ascii="Arial"/>
                <w:sz w:val="21"/>
              </w:rPr>
            </w:pPr>
          </w:p>
          <w:p w14:paraId="385F9753">
            <w:pPr>
              <w:spacing w:line="244" w:lineRule="auto"/>
              <w:rPr>
                <w:rFonts w:ascii="Arial"/>
                <w:sz w:val="21"/>
              </w:rPr>
            </w:pPr>
          </w:p>
          <w:p w14:paraId="10DDC9CE">
            <w:pPr>
              <w:spacing w:line="244" w:lineRule="auto"/>
              <w:rPr>
                <w:rFonts w:ascii="Arial"/>
                <w:sz w:val="21"/>
              </w:rPr>
            </w:pPr>
          </w:p>
          <w:p w14:paraId="5B2C28FA">
            <w:pPr>
              <w:spacing w:line="244" w:lineRule="auto"/>
              <w:rPr>
                <w:rFonts w:ascii="Arial"/>
                <w:sz w:val="21"/>
              </w:rPr>
            </w:pPr>
          </w:p>
          <w:p w14:paraId="57FD4ABE">
            <w:pPr>
              <w:spacing w:line="244" w:lineRule="auto"/>
              <w:rPr>
                <w:rFonts w:ascii="Arial"/>
                <w:sz w:val="21"/>
              </w:rPr>
            </w:pPr>
          </w:p>
          <w:p w14:paraId="73F1A58C">
            <w:pPr>
              <w:spacing w:line="244" w:lineRule="auto"/>
              <w:rPr>
                <w:rFonts w:ascii="Arial"/>
                <w:sz w:val="21"/>
              </w:rPr>
            </w:pPr>
          </w:p>
          <w:p w14:paraId="4B60013A">
            <w:pPr>
              <w:pStyle w:val="6"/>
              <w:spacing w:before="58" w:line="253" w:lineRule="auto"/>
              <w:ind w:left="299" w:right="215" w:hanging="73"/>
            </w:pPr>
            <w:r>
              <w:rPr>
                <w:spacing w:val="-4"/>
              </w:rPr>
              <w:t>3</w:t>
            </w:r>
            <w:r>
              <w:rPr>
                <w:spacing w:val="9"/>
              </w:rPr>
              <w:t xml:space="preserve"> </w:t>
            </w:r>
            <w:r>
              <w:rPr>
                <w:spacing w:val="-4"/>
              </w:rPr>
              <w:t>教学运行</w:t>
            </w:r>
            <w:r>
              <w:t xml:space="preserve"> </w:t>
            </w:r>
            <w:r>
              <w:rPr>
                <w:spacing w:val="-5"/>
              </w:rPr>
              <w:t>（19</w:t>
            </w:r>
            <w:r>
              <w:rPr>
                <w:spacing w:val="-37"/>
              </w:rPr>
              <w:t xml:space="preserve"> </w:t>
            </w:r>
            <w:r>
              <w:rPr>
                <w:spacing w:val="-5"/>
              </w:rPr>
              <w:t>分）</w:t>
            </w:r>
          </w:p>
        </w:tc>
        <w:tc>
          <w:tcPr>
            <w:tcW w:w="1836" w:type="dxa"/>
            <w:vAlign w:val="top"/>
          </w:tcPr>
          <w:p w14:paraId="7E32C5B9">
            <w:pPr>
              <w:pStyle w:val="6"/>
              <w:spacing w:before="176" w:line="219" w:lineRule="auto"/>
              <w:ind w:left="114"/>
            </w:pPr>
            <w:r>
              <w:rPr>
                <w:spacing w:val="-2"/>
              </w:rPr>
              <w:t>3.1 教学管理制度</w:t>
            </w:r>
          </w:p>
        </w:tc>
        <w:tc>
          <w:tcPr>
            <w:tcW w:w="8541" w:type="dxa"/>
            <w:vAlign w:val="top"/>
          </w:tcPr>
          <w:p w14:paraId="63F016FB">
            <w:pPr>
              <w:pStyle w:val="6"/>
              <w:spacing w:before="47" w:line="242" w:lineRule="auto"/>
              <w:ind w:left="112" w:right="152" w:firstLine="2"/>
            </w:pPr>
            <w:r>
              <w:rPr>
                <w:spacing w:val="-1"/>
              </w:rPr>
              <w:t>3.1.1 系部教学管理制度是否健全（提供制度清单及制度原文，每项制度得</w:t>
            </w:r>
            <w:r>
              <w:rPr>
                <w:spacing w:val="-36"/>
              </w:rPr>
              <w:t xml:space="preserve"> </w:t>
            </w:r>
            <w:r>
              <w:rPr>
                <w:spacing w:val="-1"/>
              </w:rPr>
              <w:t>0.2</w:t>
            </w:r>
            <w:r>
              <w:rPr>
                <w:spacing w:val="-36"/>
              </w:rPr>
              <w:t xml:space="preserve"> </w:t>
            </w:r>
            <w:r>
              <w:rPr>
                <w:spacing w:val="-1"/>
              </w:rPr>
              <w:t>分</w:t>
            </w:r>
            <w:r>
              <w:rPr>
                <w:spacing w:val="9"/>
              </w:rPr>
              <w:t>），</w:t>
            </w:r>
            <w:r>
              <w:rPr>
                <w:spacing w:val="-1"/>
              </w:rPr>
              <w:t>并提供制度落实情</w:t>
            </w:r>
            <w:r>
              <w:t xml:space="preserve"> </w:t>
            </w:r>
            <w:r>
              <w:rPr>
                <w:spacing w:val="-3"/>
              </w:rPr>
              <w:t>况总结，</w:t>
            </w:r>
            <w:r>
              <w:rPr>
                <w:b/>
                <w:bCs/>
                <w:spacing w:val="-3"/>
              </w:rPr>
              <w:t>有制度但不执行落实的扣</w:t>
            </w:r>
            <w:r>
              <w:rPr>
                <w:spacing w:val="-19"/>
              </w:rPr>
              <w:t xml:space="preserve"> </w:t>
            </w:r>
            <w:r>
              <w:rPr>
                <w:b/>
                <w:bCs/>
                <w:spacing w:val="-3"/>
              </w:rPr>
              <w:t>0.1</w:t>
            </w:r>
            <w:r>
              <w:rPr>
                <w:spacing w:val="-36"/>
              </w:rPr>
              <w:t xml:space="preserve"> </w:t>
            </w:r>
            <w:r>
              <w:rPr>
                <w:b/>
                <w:bCs/>
                <w:spacing w:val="-3"/>
              </w:rPr>
              <w:t>分/个</w:t>
            </w:r>
            <w:r>
              <w:rPr>
                <w:spacing w:val="-3"/>
              </w:rPr>
              <w:t>。</w:t>
            </w:r>
          </w:p>
        </w:tc>
        <w:tc>
          <w:tcPr>
            <w:tcW w:w="732" w:type="dxa"/>
            <w:vAlign w:val="top"/>
          </w:tcPr>
          <w:p w14:paraId="5E42D312">
            <w:pPr>
              <w:pStyle w:val="6"/>
              <w:spacing w:before="204" w:line="183" w:lineRule="auto"/>
              <w:ind w:left="329"/>
            </w:pPr>
            <w:r>
              <w:rPr>
                <w:b/>
                <w:bCs/>
                <w:spacing w:val="-2"/>
              </w:rPr>
              <w:t>2</w:t>
            </w:r>
          </w:p>
        </w:tc>
        <w:tc>
          <w:tcPr>
            <w:tcW w:w="768" w:type="dxa"/>
            <w:vAlign w:val="top"/>
          </w:tcPr>
          <w:p w14:paraId="0BBCA2E7">
            <w:pPr>
              <w:rPr>
                <w:rFonts w:ascii="Arial"/>
                <w:sz w:val="21"/>
              </w:rPr>
            </w:pPr>
          </w:p>
        </w:tc>
        <w:tc>
          <w:tcPr>
            <w:tcW w:w="843" w:type="dxa"/>
            <w:vAlign w:val="top"/>
          </w:tcPr>
          <w:p w14:paraId="4B647E50">
            <w:pPr>
              <w:rPr>
                <w:rFonts w:ascii="Arial"/>
                <w:sz w:val="21"/>
              </w:rPr>
            </w:pPr>
          </w:p>
        </w:tc>
      </w:tr>
      <w:tr w14:paraId="31C60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1336" w:type="dxa"/>
            <w:vMerge w:val="continue"/>
            <w:tcBorders>
              <w:top w:val="nil"/>
              <w:bottom w:val="nil"/>
            </w:tcBorders>
            <w:vAlign w:val="top"/>
          </w:tcPr>
          <w:p w14:paraId="6D4EDC92">
            <w:pPr>
              <w:rPr>
                <w:rFonts w:ascii="Arial"/>
                <w:sz w:val="21"/>
              </w:rPr>
            </w:pPr>
          </w:p>
        </w:tc>
        <w:tc>
          <w:tcPr>
            <w:tcW w:w="1836" w:type="dxa"/>
            <w:vAlign w:val="top"/>
          </w:tcPr>
          <w:p w14:paraId="0B28696E">
            <w:pPr>
              <w:spacing w:line="369" w:lineRule="auto"/>
              <w:rPr>
                <w:rFonts w:ascii="Arial"/>
                <w:sz w:val="21"/>
              </w:rPr>
            </w:pPr>
          </w:p>
          <w:p w14:paraId="5FA6AB7B">
            <w:pPr>
              <w:pStyle w:val="6"/>
              <w:spacing w:before="59" w:line="255" w:lineRule="auto"/>
              <w:ind w:left="112" w:right="107" w:firstLine="2"/>
            </w:pPr>
            <w:r>
              <w:rPr>
                <w:spacing w:val="-1"/>
              </w:rPr>
              <w:t>3.2 系部教学工作开</w:t>
            </w:r>
            <w:r>
              <w:t xml:space="preserve"> </w:t>
            </w:r>
            <w:r>
              <w:rPr>
                <w:spacing w:val="-3"/>
              </w:rPr>
              <w:t>展情况</w:t>
            </w:r>
          </w:p>
        </w:tc>
        <w:tc>
          <w:tcPr>
            <w:tcW w:w="8541" w:type="dxa"/>
            <w:vAlign w:val="top"/>
          </w:tcPr>
          <w:p w14:paraId="582F2B2D">
            <w:pPr>
              <w:pStyle w:val="6"/>
              <w:spacing w:before="170" w:line="219" w:lineRule="auto"/>
              <w:ind w:left="114"/>
            </w:pPr>
            <w:r>
              <w:rPr>
                <w:spacing w:val="-1"/>
              </w:rPr>
              <w:t>3.2.1 教学工作领导小组成立及工作开展情况材料完整。</w:t>
            </w:r>
            <w:r>
              <w:rPr>
                <w:b/>
                <w:bCs/>
                <w:spacing w:val="-1"/>
              </w:rPr>
              <w:t>（1</w:t>
            </w:r>
            <w:r>
              <w:rPr>
                <w:spacing w:val="-31"/>
              </w:rPr>
              <w:t xml:space="preserve"> </w:t>
            </w:r>
            <w:r>
              <w:rPr>
                <w:b/>
                <w:bCs/>
                <w:spacing w:val="-1"/>
              </w:rPr>
              <w:t>分）</w:t>
            </w:r>
          </w:p>
          <w:p w14:paraId="19DD55BC">
            <w:pPr>
              <w:pStyle w:val="6"/>
              <w:spacing w:before="46" w:line="243" w:lineRule="auto"/>
              <w:ind w:left="112" w:right="152" w:firstLine="1"/>
            </w:pPr>
            <w:r>
              <w:t>3.2.2 学期教学工作计划（包含每学期开设的课程、需完成的教学任务、教师</w:t>
            </w:r>
            <w:r>
              <w:rPr>
                <w:spacing w:val="-1"/>
              </w:rPr>
              <w:t>和教学场所安排、各学科考</w:t>
            </w:r>
            <w:r>
              <w:t xml:space="preserve"> </w:t>
            </w:r>
            <w:r>
              <w:rPr>
                <w:spacing w:val="-2"/>
              </w:rPr>
              <w:t>核方式，以及在校生社会实践计划、实习安排等）。</w:t>
            </w:r>
            <w:r>
              <w:rPr>
                <w:b/>
                <w:bCs/>
                <w:spacing w:val="-2"/>
              </w:rPr>
              <w:t>（满分</w:t>
            </w:r>
            <w:r>
              <w:rPr>
                <w:spacing w:val="-24"/>
              </w:rPr>
              <w:t xml:space="preserve"> </w:t>
            </w:r>
            <w:r>
              <w:rPr>
                <w:b/>
                <w:bCs/>
                <w:spacing w:val="-2"/>
              </w:rPr>
              <w:t>1</w:t>
            </w:r>
            <w:r>
              <w:rPr>
                <w:spacing w:val="-37"/>
              </w:rPr>
              <w:t xml:space="preserve"> </w:t>
            </w:r>
            <w:r>
              <w:rPr>
                <w:b/>
                <w:bCs/>
                <w:spacing w:val="-2"/>
              </w:rPr>
              <w:t>分，不合格的每项扣</w:t>
            </w:r>
            <w:r>
              <w:rPr>
                <w:spacing w:val="-33"/>
              </w:rPr>
              <w:t xml:space="preserve"> </w:t>
            </w:r>
            <w:r>
              <w:rPr>
                <w:b/>
                <w:bCs/>
                <w:spacing w:val="-2"/>
              </w:rPr>
              <w:t>0.1</w:t>
            </w:r>
            <w:r>
              <w:rPr>
                <w:spacing w:val="-37"/>
              </w:rPr>
              <w:t xml:space="preserve"> </w:t>
            </w:r>
            <w:r>
              <w:rPr>
                <w:b/>
                <w:bCs/>
                <w:spacing w:val="-2"/>
              </w:rPr>
              <w:t>分）</w:t>
            </w:r>
          </w:p>
          <w:p w14:paraId="42588FA0">
            <w:pPr>
              <w:pStyle w:val="6"/>
              <w:spacing w:before="46" w:line="219" w:lineRule="auto"/>
              <w:ind w:left="114"/>
            </w:pPr>
            <w:r>
              <w:rPr>
                <w:spacing w:val="-2"/>
              </w:rPr>
              <w:t>3.2.3 各系部学期重点工作完成情况。</w:t>
            </w:r>
            <w:r>
              <w:rPr>
                <w:b/>
                <w:bCs/>
                <w:spacing w:val="-2"/>
              </w:rPr>
              <w:t>（满分</w:t>
            </w:r>
            <w:r>
              <w:rPr>
                <w:spacing w:val="-26"/>
              </w:rPr>
              <w:t xml:space="preserve"> </w:t>
            </w:r>
            <w:r>
              <w:rPr>
                <w:b/>
                <w:bCs/>
                <w:spacing w:val="-2"/>
              </w:rPr>
              <w:t>2</w:t>
            </w:r>
            <w:r>
              <w:rPr>
                <w:spacing w:val="-37"/>
              </w:rPr>
              <w:t xml:space="preserve"> </w:t>
            </w:r>
            <w:r>
              <w:rPr>
                <w:b/>
                <w:bCs/>
                <w:spacing w:val="-2"/>
              </w:rPr>
              <w:t>分，重点工作未完成的，每项扣</w:t>
            </w:r>
            <w:r>
              <w:rPr>
                <w:spacing w:val="-36"/>
              </w:rPr>
              <w:t xml:space="preserve"> </w:t>
            </w:r>
            <w:r>
              <w:rPr>
                <w:b/>
                <w:bCs/>
                <w:spacing w:val="-2"/>
              </w:rPr>
              <w:t>0.1</w:t>
            </w:r>
            <w:r>
              <w:rPr>
                <w:spacing w:val="-36"/>
              </w:rPr>
              <w:t xml:space="preserve"> </w:t>
            </w:r>
            <w:r>
              <w:rPr>
                <w:b/>
                <w:bCs/>
                <w:spacing w:val="-2"/>
              </w:rPr>
              <w:t>分）</w:t>
            </w:r>
          </w:p>
        </w:tc>
        <w:tc>
          <w:tcPr>
            <w:tcW w:w="732" w:type="dxa"/>
            <w:vAlign w:val="top"/>
          </w:tcPr>
          <w:p w14:paraId="2C556243">
            <w:pPr>
              <w:spacing w:line="263" w:lineRule="auto"/>
              <w:rPr>
                <w:rFonts w:ascii="Arial"/>
                <w:sz w:val="21"/>
              </w:rPr>
            </w:pPr>
          </w:p>
          <w:p w14:paraId="0EE02533">
            <w:pPr>
              <w:spacing w:line="263" w:lineRule="auto"/>
              <w:rPr>
                <w:rFonts w:ascii="Arial"/>
                <w:sz w:val="21"/>
              </w:rPr>
            </w:pPr>
          </w:p>
          <w:p w14:paraId="5CC97ADE">
            <w:pPr>
              <w:pStyle w:val="6"/>
              <w:spacing w:before="58" w:line="183" w:lineRule="auto"/>
              <w:ind w:left="326"/>
            </w:pPr>
            <w:r>
              <w:rPr>
                <w:b/>
                <w:bCs/>
                <w:spacing w:val="-2"/>
              </w:rPr>
              <w:t>4</w:t>
            </w:r>
          </w:p>
        </w:tc>
        <w:tc>
          <w:tcPr>
            <w:tcW w:w="768" w:type="dxa"/>
            <w:vAlign w:val="top"/>
          </w:tcPr>
          <w:p w14:paraId="7E351495">
            <w:pPr>
              <w:rPr>
                <w:rFonts w:ascii="Arial"/>
                <w:sz w:val="21"/>
              </w:rPr>
            </w:pPr>
          </w:p>
        </w:tc>
        <w:tc>
          <w:tcPr>
            <w:tcW w:w="843" w:type="dxa"/>
            <w:vAlign w:val="top"/>
          </w:tcPr>
          <w:p w14:paraId="04FACD2F">
            <w:pPr>
              <w:rPr>
                <w:rFonts w:ascii="Arial"/>
                <w:sz w:val="21"/>
              </w:rPr>
            </w:pPr>
          </w:p>
        </w:tc>
      </w:tr>
      <w:tr w14:paraId="486CE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336" w:type="dxa"/>
            <w:vMerge w:val="continue"/>
            <w:tcBorders>
              <w:top w:val="nil"/>
              <w:bottom w:val="nil"/>
            </w:tcBorders>
            <w:vAlign w:val="top"/>
          </w:tcPr>
          <w:p w14:paraId="73E5AA3E">
            <w:pPr>
              <w:rPr>
                <w:rFonts w:ascii="Arial"/>
                <w:sz w:val="21"/>
              </w:rPr>
            </w:pPr>
          </w:p>
        </w:tc>
        <w:tc>
          <w:tcPr>
            <w:tcW w:w="1836" w:type="dxa"/>
            <w:vAlign w:val="top"/>
          </w:tcPr>
          <w:p w14:paraId="61ED4AD6">
            <w:pPr>
              <w:spacing w:line="250" w:lineRule="auto"/>
              <w:rPr>
                <w:rFonts w:ascii="Arial"/>
                <w:sz w:val="21"/>
              </w:rPr>
            </w:pPr>
          </w:p>
          <w:p w14:paraId="319E2694">
            <w:pPr>
              <w:spacing w:line="250" w:lineRule="auto"/>
              <w:rPr>
                <w:rFonts w:ascii="Arial"/>
                <w:sz w:val="21"/>
              </w:rPr>
            </w:pPr>
          </w:p>
          <w:p w14:paraId="0BE709C4">
            <w:pPr>
              <w:pStyle w:val="6"/>
              <w:spacing w:before="59" w:line="220" w:lineRule="auto"/>
              <w:ind w:left="114"/>
            </w:pPr>
            <w:r>
              <w:rPr>
                <w:spacing w:val="-2"/>
              </w:rPr>
              <w:t>3.2 招生情况</w:t>
            </w:r>
          </w:p>
        </w:tc>
        <w:tc>
          <w:tcPr>
            <w:tcW w:w="8541" w:type="dxa"/>
            <w:vAlign w:val="top"/>
          </w:tcPr>
          <w:p w14:paraId="07C8F3F5">
            <w:pPr>
              <w:pStyle w:val="6"/>
              <w:spacing w:before="42" w:line="251" w:lineRule="auto"/>
              <w:ind w:left="110" w:right="152" w:firstLine="3"/>
            </w:pPr>
            <w:r>
              <w:t>3.2.1 积极参与学校招生工作，发动本系部教师、学生参与学校招生宣传，充</w:t>
            </w:r>
            <w:r>
              <w:rPr>
                <w:spacing w:val="-1"/>
              </w:rPr>
              <w:t>分利用各种有效资源、现代</w:t>
            </w:r>
            <w:r>
              <w:t xml:space="preserve"> 媒体手段进行招生宣传，配合教务处做好考生和家长的咨询、服务工作，努力完成招</w:t>
            </w:r>
            <w:r>
              <w:rPr>
                <w:spacing w:val="-1"/>
              </w:rPr>
              <w:t>生计划，提高生源质</w:t>
            </w:r>
            <w:r>
              <w:t xml:space="preserve"> </w:t>
            </w:r>
            <w:r>
              <w:rPr>
                <w:spacing w:val="5"/>
              </w:rPr>
              <w:t>量。</w:t>
            </w:r>
            <w:r>
              <w:rPr>
                <w:b/>
                <w:bCs/>
                <w:spacing w:val="5"/>
              </w:rPr>
              <w:t>（1分）</w:t>
            </w:r>
          </w:p>
          <w:p w14:paraId="32D21A73">
            <w:pPr>
              <w:pStyle w:val="6"/>
              <w:spacing w:before="47" w:line="241" w:lineRule="auto"/>
              <w:ind w:left="109" w:right="178" w:firstLine="5"/>
            </w:pPr>
            <w:r>
              <w:rPr>
                <w:spacing w:val="-3"/>
              </w:rPr>
              <w:t>3.2.2 近三年新生报到率及第一学期退学情况。</w:t>
            </w:r>
            <w:r>
              <w:rPr>
                <w:b/>
                <w:bCs/>
                <w:spacing w:val="-3"/>
              </w:rPr>
              <w:t>（满分</w:t>
            </w:r>
            <w:r>
              <w:rPr>
                <w:spacing w:val="-33"/>
              </w:rPr>
              <w:t xml:space="preserve"> </w:t>
            </w:r>
            <w:r>
              <w:rPr>
                <w:b/>
                <w:bCs/>
                <w:spacing w:val="-3"/>
              </w:rPr>
              <w:t>2</w:t>
            </w:r>
            <w:r>
              <w:rPr>
                <w:spacing w:val="-36"/>
              </w:rPr>
              <w:t xml:space="preserve"> </w:t>
            </w:r>
            <w:r>
              <w:rPr>
                <w:b/>
                <w:bCs/>
                <w:spacing w:val="-3"/>
              </w:rPr>
              <w:t>分，报到率≥95%得</w:t>
            </w:r>
            <w:r>
              <w:rPr>
                <w:spacing w:val="-38"/>
              </w:rPr>
              <w:t xml:space="preserve"> </w:t>
            </w:r>
            <w:r>
              <w:rPr>
                <w:b/>
                <w:bCs/>
                <w:spacing w:val="-3"/>
              </w:rPr>
              <w:t>2</w:t>
            </w:r>
            <w:r>
              <w:rPr>
                <w:spacing w:val="-34"/>
              </w:rPr>
              <w:t xml:space="preserve"> </w:t>
            </w:r>
            <w:r>
              <w:rPr>
                <w:b/>
                <w:bCs/>
                <w:spacing w:val="-3"/>
              </w:rPr>
              <w:t>分，报到率≥9</w:t>
            </w:r>
            <w:r>
              <w:rPr>
                <w:b/>
                <w:bCs/>
                <w:spacing w:val="-4"/>
              </w:rPr>
              <w:t>0%得</w:t>
            </w:r>
            <w:r>
              <w:rPr>
                <w:spacing w:val="-24"/>
              </w:rPr>
              <w:t xml:space="preserve"> </w:t>
            </w:r>
            <w:r>
              <w:rPr>
                <w:b/>
                <w:bCs/>
                <w:spacing w:val="-4"/>
              </w:rPr>
              <w:t>1</w:t>
            </w:r>
            <w:r>
              <w:rPr>
                <w:spacing w:val="-34"/>
              </w:rPr>
              <w:t xml:space="preserve"> </w:t>
            </w:r>
            <w:r>
              <w:rPr>
                <w:b/>
                <w:bCs/>
                <w:spacing w:val="-4"/>
              </w:rPr>
              <w:t>分，</w:t>
            </w:r>
            <w:r>
              <w:t xml:space="preserve"> </w:t>
            </w:r>
            <w:r>
              <w:rPr>
                <w:b/>
                <w:bCs/>
                <w:spacing w:val="-3"/>
              </w:rPr>
              <w:t>报到率≥85%得</w:t>
            </w:r>
            <w:r>
              <w:rPr>
                <w:spacing w:val="-35"/>
              </w:rPr>
              <w:t xml:space="preserve"> </w:t>
            </w:r>
            <w:r>
              <w:rPr>
                <w:b/>
                <w:bCs/>
                <w:spacing w:val="-3"/>
              </w:rPr>
              <w:t>0.5</w:t>
            </w:r>
            <w:r>
              <w:rPr>
                <w:spacing w:val="-37"/>
              </w:rPr>
              <w:t xml:space="preserve"> </w:t>
            </w:r>
            <w:r>
              <w:rPr>
                <w:b/>
                <w:bCs/>
                <w:spacing w:val="-3"/>
              </w:rPr>
              <w:t>分；新生退学每退</w:t>
            </w:r>
            <w:r>
              <w:rPr>
                <w:spacing w:val="-24"/>
              </w:rPr>
              <w:t xml:space="preserve"> </w:t>
            </w:r>
            <w:r>
              <w:rPr>
                <w:b/>
                <w:bCs/>
                <w:spacing w:val="-4"/>
              </w:rPr>
              <w:t>1</w:t>
            </w:r>
            <w:r>
              <w:rPr>
                <w:spacing w:val="-35"/>
              </w:rPr>
              <w:t xml:space="preserve"> </w:t>
            </w:r>
            <w:r>
              <w:rPr>
                <w:b/>
                <w:bCs/>
                <w:spacing w:val="-4"/>
              </w:rPr>
              <w:t>人扣</w:t>
            </w:r>
            <w:r>
              <w:rPr>
                <w:spacing w:val="-36"/>
              </w:rPr>
              <w:t xml:space="preserve"> </w:t>
            </w:r>
            <w:r>
              <w:rPr>
                <w:b/>
                <w:bCs/>
                <w:spacing w:val="-4"/>
              </w:rPr>
              <w:t>0.01</w:t>
            </w:r>
            <w:r>
              <w:rPr>
                <w:spacing w:val="-36"/>
              </w:rPr>
              <w:t xml:space="preserve"> </w:t>
            </w:r>
            <w:r>
              <w:rPr>
                <w:b/>
                <w:bCs/>
                <w:spacing w:val="-4"/>
              </w:rPr>
              <w:t>分，扣到</w:t>
            </w:r>
            <w:r>
              <w:rPr>
                <w:spacing w:val="-36"/>
              </w:rPr>
              <w:t xml:space="preserve"> </w:t>
            </w:r>
            <w:r>
              <w:rPr>
                <w:b/>
                <w:bCs/>
                <w:spacing w:val="-4"/>
              </w:rPr>
              <w:t>0</w:t>
            </w:r>
            <w:r>
              <w:rPr>
                <w:spacing w:val="-36"/>
              </w:rPr>
              <w:t xml:space="preserve"> </w:t>
            </w:r>
            <w:r>
              <w:rPr>
                <w:b/>
                <w:bCs/>
                <w:spacing w:val="-4"/>
              </w:rPr>
              <w:t>分为止，不倒扣分）</w:t>
            </w:r>
          </w:p>
        </w:tc>
        <w:tc>
          <w:tcPr>
            <w:tcW w:w="732" w:type="dxa"/>
            <w:vAlign w:val="top"/>
          </w:tcPr>
          <w:p w14:paraId="75FBCFE4">
            <w:pPr>
              <w:spacing w:line="264" w:lineRule="auto"/>
              <w:rPr>
                <w:rFonts w:ascii="Arial"/>
                <w:sz w:val="21"/>
              </w:rPr>
            </w:pPr>
          </w:p>
          <w:p w14:paraId="376C3B92">
            <w:pPr>
              <w:spacing w:line="265" w:lineRule="auto"/>
              <w:rPr>
                <w:rFonts w:ascii="Arial"/>
                <w:sz w:val="21"/>
              </w:rPr>
            </w:pPr>
          </w:p>
          <w:p w14:paraId="2817221D">
            <w:pPr>
              <w:pStyle w:val="6"/>
              <w:spacing w:before="58" w:line="183" w:lineRule="auto"/>
              <w:ind w:left="331"/>
            </w:pPr>
            <w:r>
              <w:rPr>
                <w:b/>
                <w:bCs/>
                <w:spacing w:val="-2"/>
              </w:rPr>
              <w:t>3</w:t>
            </w:r>
          </w:p>
        </w:tc>
        <w:tc>
          <w:tcPr>
            <w:tcW w:w="768" w:type="dxa"/>
            <w:vAlign w:val="top"/>
          </w:tcPr>
          <w:p w14:paraId="218756AF">
            <w:pPr>
              <w:rPr>
                <w:rFonts w:ascii="Arial"/>
                <w:sz w:val="21"/>
              </w:rPr>
            </w:pPr>
          </w:p>
        </w:tc>
        <w:tc>
          <w:tcPr>
            <w:tcW w:w="843" w:type="dxa"/>
            <w:vAlign w:val="top"/>
          </w:tcPr>
          <w:p w14:paraId="2D07C99D">
            <w:pPr>
              <w:rPr>
                <w:rFonts w:ascii="Arial"/>
                <w:sz w:val="21"/>
              </w:rPr>
            </w:pPr>
          </w:p>
        </w:tc>
      </w:tr>
      <w:tr w14:paraId="7D7F0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336" w:type="dxa"/>
            <w:vMerge w:val="continue"/>
            <w:tcBorders>
              <w:top w:val="nil"/>
              <w:bottom w:val="nil"/>
            </w:tcBorders>
            <w:vAlign w:val="top"/>
          </w:tcPr>
          <w:p w14:paraId="210B8805">
            <w:pPr>
              <w:rPr>
                <w:rFonts w:ascii="Arial"/>
                <w:sz w:val="21"/>
              </w:rPr>
            </w:pPr>
          </w:p>
        </w:tc>
        <w:tc>
          <w:tcPr>
            <w:tcW w:w="1836" w:type="dxa"/>
            <w:vAlign w:val="top"/>
          </w:tcPr>
          <w:p w14:paraId="6BDFDC73">
            <w:pPr>
              <w:spacing w:line="244" w:lineRule="auto"/>
              <w:rPr>
                <w:rFonts w:ascii="Arial"/>
                <w:sz w:val="21"/>
              </w:rPr>
            </w:pPr>
          </w:p>
          <w:p w14:paraId="6DF8C60E">
            <w:pPr>
              <w:pStyle w:val="6"/>
              <w:spacing w:before="58" w:line="219" w:lineRule="auto"/>
              <w:ind w:left="114"/>
            </w:pPr>
            <w:r>
              <w:rPr>
                <w:spacing w:val="-4"/>
              </w:rPr>
              <w:t>3.3</w:t>
            </w:r>
            <w:r>
              <w:rPr>
                <w:spacing w:val="16"/>
              </w:rPr>
              <w:t xml:space="preserve"> </w:t>
            </w:r>
            <w:r>
              <w:rPr>
                <w:spacing w:val="-4"/>
              </w:rPr>
              <w:t>学籍管理</w:t>
            </w:r>
          </w:p>
        </w:tc>
        <w:tc>
          <w:tcPr>
            <w:tcW w:w="8541" w:type="dxa"/>
            <w:vAlign w:val="top"/>
          </w:tcPr>
          <w:p w14:paraId="49C8DD44">
            <w:pPr>
              <w:pStyle w:val="6"/>
              <w:spacing w:before="45" w:line="219" w:lineRule="auto"/>
              <w:ind w:left="114"/>
            </w:pPr>
            <w:r>
              <w:rPr>
                <w:spacing w:val="-1"/>
              </w:rPr>
              <w:t>3.3.1 新生入学资格复查资料保存完整，且方便查询。</w:t>
            </w:r>
            <w:r>
              <w:rPr>
                <w:b/>
                <w:bCs/>
                <w:spacing w:val="-1"/>
              </w:rPr>
              <w:t>（1</w:t>
            </w:r>
            <w:r>
              <w:rPr>
                <w:spacing w:val="-32"/>
              </w:rPr>
              <w:t xml:space="preserve"> </w:t>
            </w:r>
            <w:r>
              <w:rPr>
                <w:b/>
                <w:bCs/>
                <w:spacing w:val="-1"/>
              </w:rPr>
              <w:t>分）</w:t>
            </w:r>
          </w:p>
          <w:p w14:paraId="54CAE813">
            <w:pPr>
              <w:pStyle w:val="6"/>
              <w:spacing w:before="44" w:line="219" w:lineRule="auto"/>
              <w:ind w:left="114"/>
            </w:pPr>
            <w:r>
              <w:rPr>
                <w:spacing w:val="-1"/>
              </w:rPr>
              <w:t>3.3.2 学籍异动审核的全部资料保存完整，且方便查询。</w:t>
            </w:r>
            <w:r>
              <w:rPr>
                <w:b/>
                <w:bCs/>
                <w:spacing w:val="-1"/>
              </w:rPr>
              <w:t>（1</w:t>
            </w:r>
            <w:r>
              <w:rPr>
                <w:spacing w:val="-31"/>
              </w:rPr>
              <w:t xml:space="preserve"> </w:t>
            </w:r>
            <w:r>
              <w:rPr>
                <w:b/>
                <w:bCs/>
                <w:spacing w:val="-1"/>
              </w:rPr>
              <w:t>分）</w:t>
            </w:r>
          </w:p>
          <w:p w14:paraId="6DA96B42">
            <w:pPr>
              <w:pStyle w:val="6"/>
              <w:spacing w:before="45" w:line="217" w:lineRule="auto"/>
              <w:ind w:left="114"/>
            </w:pPr>
            <w:r>
              <w:rPr>
                <w:spacing w:val="-1"/>
              </w:rPr>
              <w:t>3.3.3 毕业资格审核的全部资料保存完整，且方便查询。</w:t>
            </w:r>
            <w:r>
              <w:rPr>
                <w:b/>
                <w:bCs/>
                <w:spacing w:val="-1"/>
              </w:rPr>
              <w:t>（1</w:t>
            </w:r>
            <w:r>
              <w:rPr>
                <w:spacing w:val="-31"/>
              </w:rPr>
              <w:t xml:space="preserve"> </w:t>
            </w:r>
            <w:r>
              <w:rPr>
                <w:b/>
                <w:bCs/>
                <w:spacing w:val="-1"/>
              </w:rPr>
              <w:t>分）</w:t>
            </w:r>
          </w:p>
        </w:tc>
        <w:tc>
          <w:tcPr>
            <w:tcW w:w="732" w:type="dxa"/>
            <w:vAlign w:val="top"/>
          </w:tcPr>
          <w:p w14:paraId="10C19994">
            <w:pPr>
              <w:spacing w:line="272" w:lineRule="auto"/>
              <w:rPr>
                <w:rFonts w:ascii="Arial"/>
                <w:sz w:val="21"/>
              </w:rPr>
            </w:pPr>
          </w:p>
          <w:p w14:paraId="3DF3D763">
            <w:pPr>
              <w:pStyle w:val="6"/>
              <w:spacing w:before="59" w:line="183" w:lineRule="auto"/>
              <w:ind w:left="331"/>
            </w:pPr>
            <w:r>
              <w:rPr>
                <w:b/>
                <w:bCs/>
                <w:spacing w:val="-2"/>
              </w:rPr>
              <w:t>3</w:t>
            </w:r>
          </w:p>
        </w:tc>
        <w:tc>
          <w:tcPr>
            <w:tcW w:w="768" w:type="dxa"/>
            <w:vAlign w:val="top"/>
          </w:tcPr>
          <w:p w14:paraId="6EB2FD14">
            <w:pPr>
              <w:rPr>
                <w:rFonts w:ascii="Arial"/>
                <w:sz w:val="21"/>
              </w:rPr>
            </w:pPr>
          </w:p>
        </w:tc>
        <w:tc>
          <w:tcPr>
            <w:tcW w:w="843" w:type="dxa"/>
            <w:vAlign w:val="top"/>
          </w:tcPr>
          <w:p w14:paraId="47C38612">
            <w:pPr>
              <w:rPr>
                <w:rFonts w:ascii="Arial"/>
                <w:sz w:val="21"/>
              </w:rPr>
            </w:pPr>
          </w:p>
        </w:tc>
      </w:tr>
      <w:tr w14:paraId="5CF50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5" w:hRule="atLeast"/>
        </w:trPr>
        <w:tc>
          <w:tcPr>
            <w:tcW w:w="1336" w:type="dxa"/>
            <w:vMerge w:val="continue"/>
            <w:tcBorders>
              <w:top w:val="nil"/>
            </w:tcBorders>
            <w:vAlign w:val="top"/>
          </w:tcPr>
          <w:p w14:paraId="3D8828A7">
            <w:pPr>
              <w:rPr>
                <w:rFonts w:ascii="Arial"/>
                <w:sz w:val="21"/>
              </w:rPr>
            </w:pPr>
          </w:p>
        </w:tc>
        <w:tc>
          <w:tcPr>
            <w:tcW w:w="1836" w:type="dxa"/>
            <w:vAlign w:val="top"/>
          </w:tcPr>
          <w:p w14:paraId="14FD86C7">
            <w:pPr>
              <w:spacing w:line="264" w:lineRule="auto"/>
              <w:rPr>
                <w:rFonts w:ascii="Arial"/>
                <w:sz w:val="21"/>
              </w:rPr>
            </w:pPr>
          </w:p>
          <w:p w14:paraId="4E71C1C8">
            <w:pPr>
              <w:spacing w:line="264" w:lineRule="auto"/>
              <w:rPr>
                <w:rFonts w:ascii="Arial"/>
                <w:sz w:val="21"/>
              </w:rPr>
            </w:pPr>
          </w:p>
          <w:p w14:paraId="50DB796F">
            <w:pPr>
              <w:spacing w:line="264" w:lineRule="auto"/>
              <w:rPr>
                <w:rFonts w:ascii="Arial"/>
                <w:sz w:val="21"/>
              </w:rPr>
            </w:pPr>
          </w:p>
          <w:p w14:paraId="42D06F8E">
            <w:pPr>
              <w:spacing w:line="265" w:lineRule="auto"/>
              <w:rPr>
                <w:rFonts w:ascii="Arial"/>
                <w:sz w:val="21"/>
              </w:rPr>
            </w:pPr>
          </w:p>
          <w:p w14:paraId="2F3C360F">
            <w:pPr>
              <w:spacing w:line="265" w:lineRule="auto"/>
              <w:rPr>
                <w:rFonts w:ascii="Arial"/>
                <w:sz w:val="21"/>
              </w:rPr>
            </w:pPr>
          </w:p>
          <w:p w14:paraId="70D3B6B8">
            <w:pPr>
              <w:spacing w:line="265" w:lineRule="auto"/>
              <w:rPr>
                <w:rFonts w:ascii="Arial"/>
                <w:sz w:val="21"/>
              </w:rPr>
            </w:pPr>
          </w:p>
          <w:p w14:paraId="5B138D1E">
            <w:pPr>
              <w:pStyle w:val="6"/>
              <w:spacing w:before="58" w:line="219" w:lineRule="auto"/>
              <w:ind w:left="114"/>
            </w:pPr>
            <w:r>
              <w:rPr>
                <w:spacing w:val="-2"/>
              </w:rPr>
              <w:t>3.4 考试管理</w:t>
            </w:r>
          </w:p>
        </w:tc>
        <w:tc>
          <w:tcPr>
            <w:tcW w:w="8541" w:type="dxa"/>
            <w:vAlign w:val="top"/>
          </w:tcPr>
          <w:p w14:paraId="21765D87">
            <w:pPr>
              <w:pStyle w:val="6"/>
              <w:spacing w:before="95" w:line="242" w:lineRule="auto"/>
              <w:ind w:left="110" w:right="152" w:firstLine="4"/>
            </w:pPr>
            <w:r>
              <w:t>3.4.1 考风建设情况（有监考教师考务会和学生考前诚信考试教育会议记录或</w:t>
            </w:r>
            <w:r>
              <w:rPr>
                <w:spacing w:val="-1"/>
              </w:rPr>
              <w:t>新闻报道、有监考巡考安排</w:t>
            </w:r>
            <w:r>
              <w:t xml:space="preserve"> </w:t>
            </w:r>
            <w:r>
              <w:rPr>
                <w:spacing w:val="-2"/>
              </w:rPr>
              <w:t>表、考场报告单，违纪处理记录完整）。</w:t>
            </w:r>
            <w:r>
              <w:rPr>
                <w:b/>
                <w:bCs/>
                <w:spacing w:val="-2"/>
              </w:rPr>
              <w:t>（满</w:t>
            </w:r>
            <w:r>
              <w:rPr>
                <w:b/>
                <w:bCs/>
                <w:spacing w:val="-3"/>
              </w:rPr>
              <w:t>分</w:t>
            </w:r>
            <w:r>
              <w:rPr>
                <w:spacing w:val="-21"/>
              </w:rPr>
              <w:t xml:space="preserve"> </w:t>
            </w:r>
            <w:r>
              <w:rPr>
                <w:b/>
                <w:bCs/>
                <w:spacing w:val="-3"/>
              </w:rPr>
              <w:t>1</w:t>
            </w:r>
            <w:r>
              <w:rPr>
                <w:spacing w:val="-37"/>
              </w:rPr>
              <w:t xml:space="preserve"> </w:t>
            </w:r>
            <w:r>
              <w:rPr>
                <w:b/>
                <w:bCs/>
                <w:spacing w:val="-3"/>
              </w:rPr>
              <w:t>分，缺一项扣</w:t>
            </w:r>
            <w:r>
              <w:rPr>
                <w:spacing w:val="-33"/>
              </w:rPr>
              <w:t xml:space="preserve"> </w:t>
            </w:r>
            <w:r>
              <w:rPr>
                <w:b/>
                <w:bCs/>
                <w:spacing w:val="-3"/>
              </w:rPr>
              <w:t>0.1</w:t>
            </w:r>
            <w:r>
              <w:rPr>
                <w:spacing w:val="-37"/>
              </w:rPr>
              <w:t xml:space="preserve"> </w:t>
            </w:r>
            <w:r>
              <w:rPr>
                <w:b/>
                <w:bCs/>
                <w:spacing w:val="-3"/>
              </w:rPr>
              <w:t>分）</w:t>
            </w:r>
          </w:p>
          <w:p w14:paraId="759AD38A">
            <w:pPr>
              <w:pStyle w:val="6"/>
              <w:spacing w:before="48" w:line="243" w:lineRule="auto"/>
              <w:ind w:left="110" w:right="135" w:firstLine="3"/>
            </w:pPr>
            <w:r>
              <w:rPr>
                <w:spacing w:val="-2"/>
              </w:rPr>
              <w:t>3.4.2 试题质量（含技能课考核题目）与管理（</w:t>
            </w:r>
            <w:r>
              <w:rPr>
                <w:b/>
                <w:bCs/>
                <w:spacing w:val="-2"/>
              </w:rPr>
              <w:t>满分</w:t>
            </w:r>
            <w:r>
              <w:rPr>
                <w:spacing w:val="-30"/>
              </w:rPr>
              <w:t xml:space="preserve"> </w:t>
            </w:r>
            <w:r>
              <w:rPr>
                <w:b/>
                <w:bCs/>
                <w:spacing w:val="-2"/>
              </w:rPr>
              <w:t>4</w:t>
            </w:r>
            <w:r>
              <w:rPr>
                <w:spacing w:val="-37"/>
              </w:rPr>
              <w:t xml:space="preserve"> </w:t>
            </w:r>
            <w:r>
              <w:rPr>
                <w:b/>
                <w:bCs/>
                <w:spacing w:val="-2"/>
              </w:rPr>
              <w:t>分，每小项</w:t>
            </w:r>
            <w:r>
              <w:rPr>
                <w:spacing w:val="-24"/>
              </w:rPr>
              <w:t xml:space="preserve"> </w:t>
            </w:r>
            <w:r>
              <w:rPr>
                <w:b/>
                <w:bCs/>
                <w:spacing w:val="-2"/>
              </w:rPr>
              <w:t>1</w:t>
            </w:r>
            <w:r>
              <w:rPr>
                <w:spacing w:val="-34"/>
              </w:rPr>
              <w:t xml:space="preserve"> </w:t>
            </w:r>
            <w:r>
              <w:rPr>
                <w:b/>
                <w:bCs/>
                <w:spacing w:val="-2"/>
              </w:rPr>
              <w:t>分，每小项中只要有一点不达标，则</w:t>
            </w:r>
            <w:r>
              <w:t xml:space="preserve"> </w:t>
            </w:r>
            <w:r>
              <w:rPr>
                <w:b/>
                <w:bCs/>
                <w:spacing w:val="-2"/>
              </w:rPr>
              <w:t>个该小项不得分</w:t>
            </w:r>
            <w:r>
              <w:rPr>
                <w:spacing w:val="-2"/>
              </w:rPr>
              <w:t>）</w:t>
            </w:r>
          </w:p>
          <w:p w14:paraId="5ACF4928">
            <w:pPr>
              <w:pStyle w:val="6"/>
              <w:spacing w:before="46" w:line="243" w:lineRule="auto"/>
              <w:ind w:left="130" w:right="104" w:hanging="10"/>
            </w:pPr>
            <w:r>
              <w:rPr>
                <w:spacing w:val="-1"/>
              </w:rPr>
              <w:t>（1）考核内容与课程标准吻合，题型编制完整不单一，成绩正态分布合理（</w:t>
            </w:r>
            <w:r>
              <w:rPr>
                <w:spacing w:val="-2"/>
              </w:rPr>
              <w:t>中等成绩占最多数，其余成绩</w:t>
            </w:r>
            <w:r>
              <w:t xml:space="preserve"> </w:t>
            </w:r>
            <w:r>
              <w:rPr>
                <w:spacing w:val="-2"/>
              </w:rPr>
              <w:t>以中等成绩为中轴，向两侧逐次降低</w:t>
            </w:r>
            <w:r>
              <w:rPr>
                <w:spacing w:val="1"/>
              </w:rPr>
              <w:t>）；</w:t>
            </w:r>
          </w:p>
          <w:p w14:paraId="2B1BA2C7">
            <w:pPr>
              <w:pStyle w:val="6"/>
              <w:spacing w:before="46" w:line="242" w:lineRule="auto"/>
              <w:ind w:left="110" w:right="62" w:firstLine="9"/>
            </w:pPr>
            <w:r>
              <w:rPr>
                <w:spacing w:val="-1"/>
              </w:rPr>
              <w:t>（2）考核的题量和试题难易度适中（难度系数控制在</w:t>
            </w:r>
            <w:r>
              <w:rPr>
                <w:spacing w:val="-36"/>
              </w:rPr>
              <w:t xml:space="preserve"> </w:t>
            </w:r>
            <w:r>
              <w:rPr>
                <w:spacing w:val="-1"/>
              </w:rPr>
              <w:t>0.5-0.7</w:t>
            </w:r>
            <w:r>
              <w:rPr>
                <w:spacing w:val="-37"/>
              </w:rPr>
              <w:t xml:space="preserve"> </w:t>
            </w:r>
            <w:r>
              <w:rPr>
                <w:spacing w:val="-1"/>
              </w:rPr>
              <w:t>之间</w:t>
            </w:r>
            <w:r>
              <w:rPr>
                <w:spacing w:val="6"/>
              </w:rPr>
              <w:t>），</w:t>
            </w:r>
            <w:r>
              <w:rPr>
                <w:spacing w:val="-1"/>
              </w:rPr>
              <w:t>不得使用与往年完全相同的试题，</w:t>
            </w:r>
            <w:r>
              <w:t xml:space="preserve"> </w:t>
            </w:r>
            <w:r>
              <w:rPr>
                <w:spacing w:val="-5"/>
              </w:rPr>
              <w:t>试题重复率（近</w:t>
            </w:r>
            <w:r>
              <w:rPr>
                <w:spacing w:val="-37"/>
              </w:rPr>
              <w:t xml:space="preserve"> </w:t>
            </w:r>
            <w:r>
              <w:rPr>
                <w:spacing w:val="-5"/>
              </w:rPr>
              <w:t>2</w:t>
            </w:r>
            <w:r>
              <w:rPr>
                <w:spacing w:val="-35"/>
              </w:rPr>
              <w:t xml:space="preserve"> </w:t>
            </w:r>
            <w:r>
              <w:rPr>
                <w:spacing w:val="-5"/>
              </w:rPr>
              <w:t>年同一科目试题重复率不得</w:t>
            </w:r>
            <w:r>
              <w:rPr>
                <w:spacing w:val="-6"/>
              </w:rPr>
              <w:t>超过</w:t>
            </w:r>
            <w:r>
              <w:rPr>
                <w:spacing w:val="-27"/>
              </w:rPr>
              <w:t xml:space="preserve"> </w:t>
            </w:r>
            <w:r>
              <w:rPr>
                <w:spacing w:val="-6"/>
              </w:rPr>
              <w:t>15%）、信度、效度合理（信度和效度系数均不低于</w:t>
            </w:r>
            <w:r>
              <w:rPr>
                <w:spacing w:val="-38"/>
              </w:rPr>
              <w:t xml:space="preserve"> </w:t>
            </w:r>
            <w:r>
              <w:rPr>
                <w:spacing w:val="-6"/>
              </w:rPr>
              <w:t>0.7</w:t>
            </w:r>
            <w:r>
              <w:rPr>
                <w:spacing w:val="-40"/>
                <w:w w:val="84"/>
              </w:rPr>
              <w:t>）；</w:t>
            </w:r>
          </w:p>
          <w:p w14:paraId="6351C31B">
            <w:pPr>
              <w:pStyle w:val="6"/>
              <w:spacing w:before="48" w:line="219" w:lineRule="auto"/>
              <w:ind w:left="120"/>
            </w:pPr>
            <w:r>
              <w:rPr>
                <w:spacing w:val="-1"/>
              </w:rPr>
              <w:t>（3）阅卷、核分错误率低于</w:t>
            </w:r>
            <w:r>
              <w:rPr>
                <w:spacing w:val="-36"/>
              </w:rPr>
              <w:t xml:space="preserve"> </w:t>
            </w:r>
            <w:r>
              <w:rPr>
                <w:spacing w:val="-1"/>
              </w:rPr>
              <w:t>2‰</w:t>
            </w:r>
            <w:r>
              <w:rPr>
                <w:spacing w:val="-68"/>
              </w:rPr>
              <w:t xml:space="preserve"> </w:t>
            </w:r>
            <w:r>
              <w:rPr>
                <w:spacing w:val="-1"/>
              </w:rPr>
              <w:t>，试题分析科学合理，能正确体现课程达成度和教学持续改</w:t>
            </w:r>
            <w:r>
              <w:rPr>
                <w:spacing w:val="-2"/>
              </w:rPr>
              <w:t>进情况；</w:t>
            </w:r>
          </w:p>
          <w:p w14:paraId="07E33822">
            <w:pPr>
              <w:pStyle w:val="6"/>
              <w:spacing w:before="46" w:line="219" w:lineRule="auto"/>
              <w:ind w:left="120"/>
            </w:pPr>
            <w:r>
              <w:rPr>
                <w:spacing w:val="-2"/>
              </w:rPr>
              <w:t>（4）试题卷保存完整、无遗失。</w:t>
            </w:r>
          </w:p>
          <w:p w14:paraId="4C0793F9">
            <w:pPr>
              <w:pStyle w:val="6"/>
              <w:spacing w:before="45" w:line="219" w:lineRule="auto"/>
              <w:ind w:left="114"/>
            </w:pPr>
            <w:r>
              <w:rPr>
                <w:spacing w:val="-3"/>
              </w:rPr>
              <w:t>3.4.3 重修管理</w:t>
            </w:r>
            <w:r>
              <w:rPr>
                <w:b/>
                <w:bCs/>
                <w:spacing w:val="-3"/>
              </w:rPr>
              <w:t>（满分</w:t>
            </w:r>
            <w:r>
              <w:rPr>
                <w:spacing w:val="-27"/>
              </w:rPr>
              <w:t xml:space="preserve"> </w:t>
            </w:r>
            <w:r>
              <w:rPr>
                <w:b/>
                <w:bCs/>
                <w:spacing w:val="-3"/>
              </w:rPr>
              <w:t>2</w:t>
            </w:r>
            <w:r>
              <w:rPr>
                <w:spacing w:val="-36"/>
              </w:rPr>
              <w:t xml:space="preserve"> </w:t>
            </w:r>
            <w:r>
              <w:rPr>
                <w:b/>
                <w:bCs/>
                <w:spacing w:val="-3"/>
              </w:rPr>
              <w:t>分）</w:t>
            </w:r>
          </w:p>
          <w:p w14:paraId="76DD6A8F">
            <w:pPr>
              <w:pStyle w:val="6"/>
              <w:spacing w:before="48" w:line="219" w:lineRule="auto"/>
              <w:ind w:left="120"/>
            </w:pPr>
            <w:r>
              <w:rPr>
                <w:spacing w:val="1"/>
              </w:rPr>
              <w:t>（1）重修申请的原始资料格式正确，纸质成绩保存完整，并按照管理办法中要求顺序进行存放</w:t>
            </w:r>
            <w:r>
              <w:rPr>
                <w:spacing w:val="-9"/>
              </w:rPr>
              <w:t>；（</w:t>
            </w:r>
            <w:r>
              <w:rPr>
                <w:spacing w:val="1"/>
              </w:rPr>
              <w:t>1分）</w:t>
            </w:r>
          </w:p>
          <w:p w14:paraId="269B998F">
            <w:pPr>
              <w:pStyle w:val="6"/>
              <w:spacing w:before="46" w:line="219" w:lineRule="auto"/>
              <w:ind w:left="120"/>
            </w:pPr>
            <w:r>
              <w:rPr>
                <w:spacing w:val="1"/>
              </w:rPr>
              <w:t>（2）重修学生的纸质成绩与平时成绩、考试成绩能一一对应</w:t>
            </w:r>
            <w:r>
              <w:t>。（1分）</w:t>
            </w:r>
          </w:p>
        </w:tc>
        <w:tc>
          <w:tcPr>
            <w:tcW w:w="732" w:type="dxa"/>
            <w:vAlign w:val="top"/>
          </w:tcPr>
          <w:p w14:paraId="44654CE2">
            <w:pPr>
              <w:spacing w:line="269" w:lineRule="auto"/>
              <w:rPr>
                <w:rFonts w:ascii="Arial"/>
                <w:sz w:val="21"/>
              </w:rPr>
            </w:pPr>
          </w:p>
          <w:p w14:paraId="02E35093">
            <w:pPr>
              <w:spacing w:line="269" w:lineRule="auto"/>
              <w:rPr>
                <w:rFonts w:ascii="Arial"/>
                <w:sz w:val="21"/>
              </w:rPr>
            </w:pPr>
          </w:p>
          <w:p w14:paraId="4D520732">
            <w:pPr>
              <w:spacing w:line="269" w:lineRule="auto"/>
              <w:rPr>
                <w:rFonts w:ascii="Arial"/>
                <w:sz w:val="21"/>
              </w:rPr>
            </w:pPr>
          </w:p>
          <w:p w14:paraId="07E9FEB3">
            <w:pPr>
              <w:spacing w:line="269" w:lineRule="auto"/>
              <w:rPr>
                <w:rFonts w:ascii="Arial"/>
                <w:sz w:val="21"/>
              </w:rPr>
            </w:pPr>
          </w:p>
          <w:p w14:paraId="5995DC01">
            <w:pPr>
              <w:spacing w:line="270" w:lineRule="auto"/>
              <w:rPr>
                <w:rFonts w:ascii="Arial"/>
                <w:sz w:val="21"/>
              </w:rPr>
            </w:pPr>
          </w:p>
          <w:p w14:paraId="433384FB">
            <w:pPr>
              <w:spacing w:line="270" w:lineRule="auto"/>
              <w:rPr>
                <w:rFonts w:ascii="Arial"/>
                <w:sz w:val="21"/>
              </w:rPr>
            </w:pPr>
          </w:p>
          <w:p w14:paraId="7BFF79CB">
            <w:pPr>
              <w:pStyle w:val="6"/>
              <w:spacing w:before="58" w:line="182" w:lineRule="auto"/>
              <w:ind w:left="331"/>
            </w:pPr>
            <w:r>
              <w:rPr>
                <w:b/>
                <w:bCs/>
                <w:spacing w:val="-2"/>
              </w:rPr>
              <w:t>7</w:t>
            </w:r>
          </w:p>
        </w:tc>
        <w:tc>
          <w:tcPr>
            <w:tcW w:w="768" w:type="dxa"/>
            <w:vAlign w:val="top"/>
          </w:tcPr>
          <w:p w14:paraId="3342A1F3">
            <w:pPr>
              <w:rPr>
                <w:rFonts w:ascii="Arial"/>
                <w:sz w:val="21"/>
              </w:rPr>
            </w:pPr>
          </w:p>
        </w:tc>
        <w:tc>
          <w:tcPr>
            <w:tcW w:w="843" w:type="dxa"/>
            <w:vAlign w:val="top"/>
          </w:tcPr>
          <w:p w14:paraId="7558E83D">
            <w:pPr>
              <w:rPr>
                <w:rFonts w:ascii="Arial"/>
                <w:sz w:val="21"/>
              </w:rPr>
            </w:pPr>
          </w:p>
        </w:tc>
      </w:tr>
      <w:tr w14:paraId="3E776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336" w:type="dxa"/>
            <w:vAlign w:val="top"/>
          </w:tcPr>
          <w:p w14:paraId="35022262">
            <w:pPr>
              <w:spacing w:line="252" w:lineRule="auto"/>
              <w:rPr>
                <w:rFonts w:ascii="Arial"/>
                <w:sz w:val="21"/>
              </w:rPr>
            </w:pPr>
          </w:p>
          <w:p w14:paraId="7C4EC343">
            <w:pPr>
              <w:spacing w:line="252" w:lineRule="auto"/>
              <w:rPr>
                <w:rFonts w:ascii="Arial"/>
                <w:sz w:val="21"/>
              </w:rPr>
            </w:pPr>
          </w:p>
          <w:p w14:paraId="1AFFC875">
            <w:pPr>
              <w:pStyle w:val="6"/>
              <w:spacing w:before="59" w:line="255" w:lineRule="auto"/>
              <w:ind w:left="299" w:right="215" w:hanging="77"/>
            </w:pPr>
            <w:r>
              <w:rPr>
                <w:spacing w:val="-4"/>
              </w:rPr>
              <w:t>4</w:t>
            </w:r>
            <w:r>
              <w:rPr>
                <w:spacing w:val="12"/>
              </w:rPr>
              <w:t xml:space="preserve"> </w:t>
            </w:r>
            <w:r>
              <w:rPr>
                <w:spacing w:val="-4"/>
              </w:rPr>
              <w:t>实践教学</w:t>
            </w:r>
            <w:r>
              <w:t xml:space="preserve"> </w:t>
            </w:r>
            <w:r>
              <w:rPr>
                <w:spacing w:val="-5"/>
              </w:rPr>
              <w:t>（18</w:t>
            </w:r>
            <w:r>
              <w:rPr>
                <w:spacing w:val="-37"/>
              </w:rPr>
              <w:t xml:space="preserve"> </w:t>
            </w:r>
            <w:r>
              <w:rPr>
                <w:spacing w:val="-5"/>
              </w:rPr>
              <w:t>分）</w:t>
            </w:r>
          </w:p>
        </w:tc>
        <w:tc>
          <w:tcPr>
            <w:tcW w:w="1836" w:type="dxa"/>
            <w:vAlign w:val="top"/>
          </w:tcPr>
          <w:p w14:paraId="2C874CE5">
            <w:pPr>
              <w:spacing w:line="317" w:lineRule="auto"/>
              <w:rPr>
                <w:rFonts w:ascii="Arial"/>
                <w:sz w:val="21"/>
              </w:rPr>
            </w:pPr>
          </w:p>
          <w:p w14:paraId="6803595A">
            <w:pPr>
              <w:spacing w:line="318" w:lineRule="auto"/>
              <w:rPr>
                <w:rFonts w:ascii="Arial"/>
                <w:sz w:val="21"/>
              </w:rPr>
            </w:pPr>
          </w:p>
          <w:p w14:paraId="63DD9E84">
            <w:pPr>
              <w:pStyle w:val="6"/>
              <w:spacing w:before="58" w:line="219" w:lineRule="auto"/>
              <w:ind w:left="110"/>
            </w:pPr>
            <w:r>
              <w:rPr>
                <w:spacing w:val="-3"/>
              </w:rPr>
              <w:t>4.1</w:t>
            </w:r>
            <w:r>
              <w:rPr>
                <w:spacing w:val="13"/>
              </w:rPr>
              <w:t xml:space="preserve"> </w:t>
            </w:r>
            <w:r>
              <w:rPr>
                <w:spacing w:val="-3"/>
              </w:rPr>
              <w:t>实训条件</w:t>
            </w:r>
          </w:p>
        </w:tc>
        <w:tc>
          <w:tcPr>
            <w:tcW w:w="8541" w:type="dxa"/>
            <w:vAlign w:val="top"/>
          </w:tcPr>
          <w:p w14:paraId="37F91541">
            <w:pPr>
              <w:pStyle w:val="6"/>
              <w:spacing w:before="46" w:line="219" w:lineRule="auto"/>
              <w:ind w:left="110"/>
            </w:pPr>
            <w:r>
              <w:rPr>
                <w:spacing w:val="-1"/>
              </w:rPr>
              <w:t>4.1.1 完善实践教学体系、推动实践教学改革情况工作总结完整且佐证材料充分。</w:t>
            </w:r>
            <w:r>
              <w:rPr>
                <w:b/>
                <w:bCs/>
                <w:spacing w:val="-1"/>
              </w:rPr>
              <w:t>（1</w:t>
            </w:r>
            <w:r>
              <w:rPr>
                <w:spacing w:val="-16"/>
              </w:rPr>
              <w:t xml:space="preserve"> </w:t>
            </w:r>
            <w:r>
              <w:rPr>
                <w:b/>
                <w:bCs/>
                <w:spacing w:val="-1"/>
              </w:rPr>
              <w:t>分）</w:t>
            </w:r>
          </w:p>
          <w:p w14:paraId="6A0BD671">
            <w:pPr>
              <w:pStyle w:val="6"/>
              <w:spacing w:before="45" w:line="243" w:lineRule="auto"/>
              <w:ind w:left="110" w:right="104"/>
            </w:pPr>
            <w:r>
              <w:rPr>
                <w:spacing w:val="-3"/>
              </w:rPr>
              <w:t>4.1.2 校内外实训基地数量每</w:t>
            </w:r>
            <w:r>
              <w:rPr>
                <w:spacing w:val="-23"/>
              </w:rPr>
              <w:t xml:space="preserve"> </w:t>
            </w:r>
            <w:r>
              <w:rPr>
                <w:spacing w:val="-3"/>
              </w:rPr>
              <w:t>10</w:t>
            </w:r>
            <w:r>
              <w:rPr>
                <w:spacing w:val="-38"/>
              </w:rPr>
              <w:t xml:space="preserve"> </w:t>
            </w:r>
            <w:r>
              <w:rPr>
                <w:spacing w:val="-3"/>
              </w:rPr>
              <w:t>个得</w:t>
            </w:r>
            <w:r>
              <w:rPr>
                <w:spacing w:val="-36"/>
              </w:rPr>
              <w:t xml:space="preserve"> </w:t>
            </w:r>
            <w:r>
              <w:rPr>
                <w:spacing w:val="-3"/>
              </w:rPr>
              <w:t>0.1</w:t>
            </w:r>
            <w:r>
              <w:rPr>
                <w:spacing w:val="-37"/>
              </w:rPr>
              <w:t xml:space="preserve"> </w:t>
            </w:r>
            <w:r>
              <w:rPr>
                <w:spacing w:val="-3"/>
              </w:rPr>
              <w:t>分，省级以上实训基地数量每</w:t>
            </w:r>
            <w:r>
              <w:rPr>
                <w:spacing w:val="-24"/>
              </w:rPr>
              <w:t xml:space="preserve"> </w:t>
            </w:r>
            <w:r>
              <w:rPr>
                <w:spacing w:val="-3"/>
              </w:rPr>
              <w:t>1</w:t>
            </w:r>
            <w:r>
              <w:rPr>
                <w:spacing w:val="-38"/>
              </w:rPr>
              <w:t xml:space="preserve"> </w:t>
            </w:r>
            <w:r>
              <w:rPr>
                <w:spacing w:val="-3"/>
              </w:rPr>
              <w:t>个得</w:t>
            </w:r>
            <w:r>
              <w:rPr>
                <w:spacing w:val="-24"/>
              </w:rPr>
              <w:t xml:space="preserve"> </w:t>
            </w:r>
            <w:r>
              <w:rPr>
                <w:spacing w:val="-3"/>
              </w:rPr>
              <w:t>1</w:t>
            </w:r>
            <w:r>
              <w:rPr>
                <w:spacing w:val="-37"/>
              </w:rPr>
              <w:t xml:space="preserve"> </w:t>
            </w:r>
            <w:r>
              <w:rPr>
                <w:spacing w:val="-3"/>
              </w:rPr>
              <w:t>分，虚拟仿真实训基地数</w:t>
            </w:r>
            <w:r>
              <w:t xml:space="preserve"> </w:t>
            </w:r>
            <w:r>
              <w:rPr>
                <w:spacing w:val="-7"/>
              </w:rPr>
              <w:t>量每</w:t>
            </w:r>
            <w:r>
              <w:rPr>
                <w:spacing w:val="-22"/>
              </w:rPr>
              <w:t xml:space="preserve"> </w:t>
            </w:r>
            <w:r>
              <w:rPr>
                <w:spacing w:val="-7"/>
              </w:rPr>
              <w:t>1</w:t>
            </w:r>
            <w:r>
              <w:rPr>
                <w:spacing w:val="-39"/>
              </w:rPr>
              <w:t xml:space="preserve"> </w:t>
            </w:r>
            <w:r>
              <w:rPr>
                <w:spacing w:val="-7"/>
              </w:rPr>
              <w:t>个得</w:t>
            </w:r>
            <w:r>
              <w:rPr>
                <w:spacing w:val="-24"/>
              </w:rPr>
              <w:t xml:space="preserve"> </w:t>
            </w:r>
            <w:r>
              <w:rPr>
                <w:spacing w:val="-7"/>
              </w:rPr>
              <w:t>1</w:t>
            </w:r>
            <w:r>
              <w:rPr>
                <w:spacing w:val="-36"/>
              </w:rPr>
              <w:t xml:space="preserve"> </w:t>
            </w:r>
            <w:r>
              <w:rPr>
                <w:spacing w:val="-7"/>
              </w:rPr>
              <w:t>分。</w:t>
            </w:r>
            <w:r>
              <w:rPr>
                <w:b/>
                <w:bCs/>
                <w:spacing w:val="-7"/>
              </w:rPr>
              <w:t>（1</w:t>
            </w:r>
            <w:r>
              <w:rPr>
                <w:spacing w:val="-34"/>
              </w:rPr>
              <w:t xml:space="preserve"> </w:t>
            </w:r>
            <w:r>
              <w:rPr>
                <w:b/>
                <w:bCs/>
                <w:spacing w:val="-7"/>
              </w:rPr>
              <w:t>分）</w:t>
            </w:r>
          </w:p>
          <w:p w14:paraId="717E117F">
            <w:pPr>
              <w:pStyle w:val="6"/>
              <w:spacing w:before="48" w:line="219" w:lineRule="auto"/>
              <w:ind w:left="110"/>
            </w:pPr>
            <w:r>
              <w:t>4.1.3 校内实训室、实训基地教学安排表及使用记录齐全；校外实训基地使用情况概述</w:t>
            </w:r>
            <w:r>
              <w:rPr>
                <w:spacing w:val="-1"/>
              </w:rPr>
              <w:t>清楚、统计完整。</w:t>
            </w:r>
          </w:p>
          <w:p w14:paraId="42C1C41D">
            <w:pPr>
              <w:pStyle w:val="6"/>
              <w:spacing w:before="45" w:line="220" w:lineRule="auto"/>
              <w:ind w:left="120"/>
            </w:pPr>
            <w:r>
              <w:rPr>
                <w:b/>
                <w:bCs/>
                <w:spacing w:val="-9"/>
              </w:rPr>
              <w:t>（1</w:t>
            </w:r>
            <w:r>
              <w:rPr>
                <w:spacing w:val="-33"/>
              </w:rPr>
              <w:t xml:space="preserve"> </w:t>
            </w:r>
            <w:r>
              <w:rPr>
                <w:b/>
                <w:bCs/>
                <w:spacing w:val="-9"/>
              </w:rPr>
              <w:t>分）</w:t>
            </w:r>
          </w:p>
          <w:p w14:paraId="2E01DDC6">
            <w:pPr>
              <w:pStyle w:val="6"/>
              <w:spacing w:before="44" w:line="217" w:lineRule="auto"/>
              <w:ind w:left="110"/>
            </w:pPr>
            <w:r>
              <w:rPr>
                <w:spacing w:val="-1"/>
              </w:rPr>
              <w:t>4.1.4 校企合作改善实践教学条件情况总结完整，重点或亮点突出。</w:t>
            </w:r>
            <w:r>
              <w:rPr>
                <w:b/>
                <w:bCs/>
                <w:spacing w:val="-1"/>
              </w:rPr>
              <w:t>（1</w:t>
            </w:r>
            <w:r>
              <w:rPr>
                <w:spacing w:val="-22"/>
              </w:rPr>
              <w:t xml:space="preserve"> </w:t>
            </w:r>
            <w:r>
              <w:rPr>
                <w:b/>
                <w:bCs/>
                <w:spacing w:val="-1"/>
              </w:rPr>
              <w:t>分）</w:t>
            </w:r>
          </w:p>
        </w:tc>
        <w:tc>
          <w:tcPr>
            <w:tcW w:w="732" w:type="dxa"/>
            <w:vAlign w:val="top"/>
          </w:tcPr>
          <w:p w14:paraId="59588E94">
            <w:pPr>
              <w:spacing w:line="331" w:lineRule="auto"/>
              <w:rPr>
                <w:rFonts w:ascii="Arial"/>
                <w:sz w:val="21"/>
              </w:rPr>
            </w:pPr>
          </w:p>
          <w:p w14:paraId="522C2133">
            <w:pPr>
              <w:spacing w:line="332" w:lineRule="auto"/>
              <w:rPr>
                <w:rFonts w:ascii="Arial"/>
                <w:sz w:val="21"/>
              </w:rPr>
            </w:pPr>
          </w:p>
          <w:p w14:paraId="3BC4008F">
            <w:pPr>
              <w:pStyle w:val="6"/>
              <w:spacing w:before="58" w:line="183" w:lineRule="auto"/>
              <w:ind w:left="326"/>
            </w:pPr>
            <w:r>
              <w:rPr>
                <w:b/>
                <w:bCs/>
                <w:spacing w:val="-2"/>
              </w:rPr>
              <w:t>4</w:t>
            </w:r>
          </w:p>
        </w:tc>
        <w:tc>
          <w:tcPr>
            <w:tcW w:w="768" w:type="dxa"/>
            <w:vAlign w:val="top"/>
          </w:tcPr>
          <w:p w14:paraId="4B37238E">
            <w:pPr>
              <w:rPr>
                <w:rFonts w:ascii="Arial"/>
                <w:sz w:val="21"/>
              </w:rPr>
            </w:pPr>
          </w:p>
        </w:tc>
        <w:tc>
          <w:tcPr>
            <w:tcW w:w="843" w:type="dxa"/>
            <w:vAlign w:val="top"/>
          </w:tcPr>
          <w:p w14:paraId="0C3B2B4E">
            <w:pPr>
              <w:rPr>
                <w:rFonts w:ascii="Arial"/>
                <w:sz w:val="21"/>
              </w:rPr>
            </w:pPr>
          </w:p>
        </w:tc>
      </w:tr>
    </w:tbl>
    <w:p w14:paraId="65AE6057">
      <w:pPr>
        <w:rPr>
          <w:rFonts w:ascii="Arial"/>
          <w:sz w:val="21"/>
        </w:rPr>
      </w:pPr>
    </w:p>
    <w:p w14:paraId="6BE7AB1C">
      <w:pPr>
        <w:rPr>
          <w:rFonts w:ascii="Arial" w:hAnsi="Arial" w:eastAsia="Arial" w:cs="Arial"/>
          <w:sz w:val="21"/>
          <w:szCs w:val="21"/>
        </w:rPr>
        <w:sectPr>
          <w:footerReference r:id="rId7" w:type="default"/>
          <w:pgSz w:w="16839" w:h="11906"/>
          <w:pgMar w:top="1012" w:right="1353" w:bottom="961" w:left="1423" w:header="0" w:footer="787" w:gutter="0"/>
          <w:cols w:space="720" w:num="1"/>
        </w:sectPr>
      </w:pPr>
    </w:p>
    <w:p w14:paraId="2D7CCC87">
      <w:pPr>
        <w:spacing w:before="50"/>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36"/>
        <w:gridCol w:w="8541"/>
        <w:gridCol w:w="732"/>
        <w:gridCol w:w="768"/>
        <w:gridCol w:w="843"/>
      </w:tblGrid>
      <w:tr w14:paraId="5D695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336" w:type="dxa"/>
            <w:vMerge w:val="restart"/>
            <w:tcBorders>
              <w:bottom w:val="nil"/>
            </w:tcBorders>
            <w:vAlign w:val="top"/>
          </w:tcPr>
          <w:p w14:paraId="600BE288">
            <w:pPr>
              <w:rPr>
                <w:rFonts w:ascii="Arial"/>
                <w:sz w:val="21"/>
              </w:rPr>
            </w:pPr>
          </w:p>
        </w:tc>
        <w:tc>
          <w:tcPr>
            <w:tcW w:w="1836" w:type="dxa"/>
            <w:vAlign w:val="top"/>
          </w:tcPr>
          <w:p w14:paraId="2D3F901F">
            <w:pPr>
              <w:spacing w:line="317" w:lineRule="auto"/>
              <w:rPr>
                <w:rFonts w:ascii="Arial"/>
                <w:sz w:val="21"/>
              </w:rPr>
            </w:pPr>
          </w:p>
          <w:p w14:paraId="28FC1565">
            <w:pPr>
              <w:spacing w:line="318" w:lineRule="auto"/>
              <w:rPr>
                <w:rFonts w:ascii="Arial"/>
                <w:sz w:val="21"/>
              </w:rPr>
            </w:pPr>
          </w:p>
          <w:p w14:paraId="1106437D">
            <w:pPr>
              <w:pStyle w:val="6"/>
              <w:spacing w:before="58" w:line="220" w:lineRule="auto"/>
              <w:ind w:left="110"/>
            </w:pPr>
            <w:r>
              <w:rPr>
                <w:spacing w:val="-5"/>
              </w:rPr>
              <w:t>4.2</w:t>
            </w:r>
            <w:r>
              <w:rPr>
                <w:spacing w:val="27"/>
              </w:rPr>
              <w:t xml:space="preserve"> </w:t>
            </w:r>
            <w:r>
              <w:rPr>
                <w:spacing w:val="-5"/>
              </w:rPr>
              <w:t>岗位实习</w:t>
            </w:r>
          </w:p>
        </w:tc>
        <w:tc>
          <w:tcPr>
            <w:tcW w:w="8541" w:type="dxa"/>
            <w:vAlign w:val="top"/>
          </w:tcPr>
          <w:p w14:paraId="5AAC42E6">
            <w:pPr>
              <w:pStyle w:val="6"/>
              <w:spacing w:before="46" w:line="219" w:lineRule="auto"/>
              <w:ind w:left="110"/>
            </w:pPr>
            <w:r>
              <w:rPr>
                <w:spacing w:val="-1"/>
              </w:rPr>
              <w:t>4.2.1</w:t>
            </w:r>
            <w:r>
              <w:rPr>
                <w:spacing w:val="40"/>
              </w:rPr>
              <w:t xml:space="preserve"> </w:t>
            </w:r>
            <w:r>
              <w:rPr>
                <w:spacing w:val="-1"/>
              </w:rPr>
              <w:t>岗位实习安排符合教育部《职业学校实习管理规定》要求，将劳动教育、社会实践纳入实习内容。</w:t>
            </w:r>
          </w:p>
          <w:p w14:paraId="3314AA7C">
            <w:pPr>
              <w:pStyle w:val="6"/>
              <w:spacing w:before="46" w:line="220" w:lineRule="auto"/>
              <w:ind w:left="120"/>
            </w:pPr>
            <w:r>
              <w:rPr>
                <w:b/>
                <w:bCs/>
                <w:spacing w:val="-9"/>
              </w:rPr>
              <w:t>（1</w:t>
            </w:r>
            <w:r>
              <w:rPr>
                <w:spacing w:val="-33"/>
              </w:rPr>
              <w:t xml:space="preserve"> </w:t>
            </w:r>
            <w:r>
              <w:rPr>
                <w:b/>
                <w:bCs/>
                <w:spacing w:val="-9"/>
              </w:rPr>
              <w:t>分）</w:t>
            </w:r>
          </w:p>
          <w:p w14:paraId="426F4D75">
            <w:pPr>
              <w:pStyle w:val="6"/>
              <w:spacing w:before="45" w:line="258" w:lineRule="auto"/>
              <w:ind w:left="111" w:right="152" w:hanging="1"/>
              <w:jc w:val="both"/>
            </w:pPr>
            <w:r>
              <w:rPr>
                <w:spacing w:val="-1"/>
              </w:rPr>
              <w:t>4.2.2</w:t>
            </w:r>
            <w:r>
              <w:rPr>
                <w:spacing w:val="40"/>
              </w:rPr>
              <w:t xml:space="preserve"> </w:t>
            </w:r>
            <w:r>
              <w:rPr>
                <w:spacing w:val="-1"/>
              </w:rPr>
              <w:t>岗位实习过程资料完备（包含实习前动员会和安全教育会议记录或新闻报道、实习方案【实习课程</w:t>
            </w:r>
            <w:r>
              <w:t xml:space="preserve"> 标准】、实习手册、实习成绩评定表、指导教师指</w:t>
            </w:r>
            <w:r>
              <w:rPr>
                <w:spacing w:val="-1"/>
              </w:rPr>
              <w:t>导记录、实习管理统计表、实习协议书等）。</w:t>
            </w:r>
            <w:r>
              <w:rPr>
                <w:b/>
                <w:bCs/>
                <w:spacing w:val="-1"/>
              </w:rPr>
              <w:t>（满分</w:t>
            </w:r>
            <w:r>
              <w:rPr>
                <w:spacing w:val="-35"/>
              </w:rPr>
              <w:t xml:space="preserve"> </w:t>
            </w:r>
            <w:r>
              <w:rPr>
                <w:b/>
                <w:bCs/>
                <w:spacing w:val="-1"/>
              </w:rPr>
              <w:t>2</w:t>
            </w:r>
            <w:r>
              <w:t xml:space="preserve"> </w:t>
            </w:r>
            <w:r>
              <w:rPr>
                <w:b/>
                <w:bCs/>
                <w:spacing w:val="-4"/>
              </w:rPr>
              <w:t>分，缺一项扣</w:t>
            </w:r>
            <w:r>
              <w:rPr>
                <w:spacing w:val="-32"/>
              </w:rPr>
              <w:t xml:space="preserve"> </w:t>
            </w:r>
            <w:r>
              <w:rPr>
                <w:b/>
                <w:bCs/>
                <w:spacing w:val="-4"/>
              </w:rPr>
              <w:t>0.2</w:t>
            </w:r>
            <w:r>
              <w:rPr>
                <w:spacing w:val="-37"/>
              </w:rPr>
              <w:t xml:space="preserve"> </w:t>
            </w:r>
            <w:r>
              <w:rPr>
                <w:b/>
                <w:bCs/>
                <w:spacing w:val="-4"/>
              </w:rPr>
              <w:t>分）</w:t>
            </w:r>
          </w:p>
          <w:p w14:paraId="20D59770">
            <w:pPr>
              <w:pStyle w:val="6"/>
              <w:spacing w:before="24" w:line="219" w:lineRule="auto"/>
              <w:ind w:left="110"/>
            </w:pPr>
            <w:r>
              <w:rPr>
                <w:b/>
                <w:bCs/>
                <w:spacing w:val="-1"/>
              </w:rPr>
              <w:t>4.2.3</w:t>
            </w:r>
            <w:r>
              <w:rPr>
                <w:spacing w:val="-1"/>
              </w:rPr>
              <w:t xml:space="preserve"> </w:t>
            </w:r>
            <w:r>
              <w:rPr>
                <w:b/>
                <w:bCs/>
                <w:spacing w:val="-1"/>
              </w:rPr>
              <w:t>做好岗位实习安全教育和管理，只要出现安全事</w:t>
            </w:r>
            <w:r>
              <w:rPr>
                <w:b/>
                <w:bCs/>
                <w:spacing w:val="-2"/>
              </w:rPr>
              <w:t>故，则岗位实习一项成绩为零分。</w:t>
            </w:r>
          </w:p>
        </w:tc>
        <w:tc>
          <w:tcPr>
            <w:tcW w:w="732" w:type="dxa"/>
            <w:vAlign w:val="top"/>
          </w:tcPr>
          <w:p w14:paraId="3AC04DF2">
            <w:pPr>
              <w:spacing w:line="331" w:lineRule="auto"/>
              <w:rPr>
                <w:rFonts w:ascii="Arial"/>
                <w:sz w:val="21"/>
              </w:rPr>
            </w:pPr>
          </w:p>
          <w:p w14:paraId="7F31BC10">
            <w:pPr>
              <w:spacing w:line="332" w:lineRule="auto"/>
              <w:rPr>
                <w:rFonts w:ascii="Arial"/>
                <w:sz w:val="21"/>
              </w:rPr>
            </w:pPr>
          </w:p>
          <w:p w14:paraId="297C11DC">
            <w:pPr>
              <w:pStyle w:val="6"/>
              <w:spacing w:before="58" w:line="183" w:lineRule="auto"/>
              <w:ind w:left="331"/>
            </w:pPr>
            <w:r>
              <w:rPr>
                <w:b/>
                <w:bCs/>
                <w:spacing w:val="-2"/>
              </w:rPr>
              <w:t>3</w:t>
            </w:r>
          </w:p>
        </w:tc>
        <w:tc>
          <w:tcPr>
            <w:tcW w:w="768" w:type="dxa"/>
            <w:vAlign w:val="top"/>
          </w:tcPr>
          <w:p w14:paraId="49B092E2">
            <w:pPr>
              <w:rPr>
                <w:rFonts w:ascii="Arial"/>
                <w:sz w:val="21"/>
              </w:rPr>
            </w:pPr>
          </w:p>
        </w:tc>
        <w:tc>
          <w:tcPr>
            <w:tcW w:w="843" w:type="dxa"/>
            <w:vAlign w:val="top"/>
          </w:tcPr>
          <w:p w14:paraId="30749DFE">
            <w:pPr>
              <w:rPr>
                <w:rFonts w:ascii="Arial"/>
                <w:sz w:val="21"/>
              </w:rPr>
            </w:pPr>
          </w:p>
        </w:tc>
      </w:tr>
      <w:tr w14:paraId="78D3E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36" w:type="dxa"/>
            <w:vMerge w:val="continue"/>
            <w:tcBorders>
              <w:top w:val="nil"/>
              <w:bottom w:val="nil"/>
            </w:tcBorders>
            <w:vAlign w:val="top"/>
          </w:tcPr>
          <w:p w14:paraId="35920F21">
            <w:pPr>
              <w:rPr>
                <w:rFonts w:ascii="Arial"/>
                <w:sz w:val="21"/>
              </w:rPr>
            </w:pPr>
          </w:p>
        </w:tc>
        <w:tc>
          <w:tcPr>
            <w:tcW w:w="1836" w:type="dxa"/>
            <w:vAlign w:val="top"/>
          </w:tcPr>
          <w:p w14:paraId="0487D01A">
            <w:pPr>
              <w:pStyle w:val="6"/>
              <w:spacing w:before="43" w:line="242" w:lineRule="auto"/>
              <w:ind w:left="114" w:right="107" w:hanging="4"/>
            </w:pPr>
            <w:r>
              <w:rPr>
                <w:spacing w:val="-1"/>
              </w:rPr>
              <w:t>4.3 实践教学课程体</w:t>
            </w:r>
            <w:r>
              <w:rPr>
                <w:spacing w:val="3"/>
              </w:rPr>
              <w:t xml:space="preserve"> </w:t>
            </w:r>
            <w:r>
              <w:t>系</w:t>
            </w:r>
          </w:p>
        </w:tc>
        <w:tc>
          <w:tcPr>
            <w:tcW w:w="8541" w:type="dxa"/>
            <w:vAlign w:val="top"/>
          </w:tcPr>
          <w:p w14:paraId="11576BD4">
            <w:pPr>
              <w:pStyle w:val="6"/>
              <w:spacing w:before="43" w:line="242" w:lineRule="auto"/>
              <w:ind w:left="112" w:right="104" w:hanging="2"/>
            </w:pPr>
            <w:r>
              <w:rPr>
                <w:spacing w:val="-3"/>
              </w:rPr>
              <w:t>4.3.1 实践教学计划、实践课程标准符合教育部规定，综合实践项目统计表、实践教学成果统计完整。</w:t>
            </w:r>
            <w:r>
              <w:rPr>
                <w:b/>
                <w:bCs/>
                <w:spacing w:val="-3"/>
              </w:rPr>
              <w:t>（满</w:t>
            </w:r>
            <w:r>
              <w:rPr>
                <w:spacing w:val="6"/>
              </w:rPr>
              <w:t xml:space="preserve"> </w:t>
            </w:r>
            <w:r>
              <w:rPr>
                <w:b/>
                <w:bCs/>
                <w:spacing w:val="-6"/>
              </w:rPr>
              <w:t>分</w:t>
            </w:r>
            <w:r>
              <w:rPr>
                <w:spacing w:val="-32"/>
              </w:rPr>
              <w:t xml:space="preserve"> </w:t>
            </w:r>
            <w:r>
              <w:rPr>
                <w:b/>
                <w:bCs/>
                <w:spacing w:val="-6"/>
              </w:rPr>
              <w:t>2</w:t>
            </w:r>
            <w:r>
              <w:rPr>
                <w:spacing w:val="-34"/>
              </w:rPr>
              <w:t xml:space="preserve"> </w:t>
            </w:r>
            <w:r>
              <w:rPr>
                <w:b/>
                <w:bCs/>
                <w:spacing w:val="-6"/>
              </w:rPr>
              <w:t>分，每项</w:t>
            </w:r>
            <w:r>
              <w:rPr>
                <w:spacing w:val="-36"/>
              </w:rPr>
              <w:t xml:space="preserve"> </w:t>
            </w:r>
            <w:r>
              <w:rPr>
                <w:b/>
                <w:bCs/>
                <w:spacing w:val="-6"/>
              </w:rPr>
              <w:t>0.5</w:t>
            </w:r>
            <w:r>
              <w:rPr>
                <w:spacing w:val="-36"/>
              </w:rPr>
              <w:t xml:space="preserve"> </w:t>
            </w:r>
            <w:r>
              <w:rPr>
                <w:b/>
                <w:bCs/>
                <w:spacing w:val="-6"/>
              </w:rPr>
              <w:t>分）</w:t>
            </w:r>
          </w:p>
        </w:tc>
        <w:tc>
          <w:tcPr>
            <w:tcW w:w="732" w:type="dxa"/>
            <w:vAlign w:val="top"/>
          </w:tcPr>
          <w:p w14:paraId="51AF806E">
            <w:pPr>
              <w:pStyle w:val="6"/>
              <w:spacing w:before="200" w:line="183" w:lineRule="auto"/>
              <w:ind w:left="329"/>
            </w:pPr>
            <w:r>
              <w:rPr>
                <w:b/>
                <w:bCs/>
                <w:spacing w:val="-2"/>
              </w:rPr>
              <w:t>2</w:t>
            </w:r>
          </w:p>
        </w:tc>
        <w:tc>
          <w:tcPr>
            <w:tcW w:w="768" w:type="dxa"/>
            <w:vAlign w:val="top"/>
          </w:tcPr>
          <w:p w14:paraId="62E91286">
            <w:pPr>
              <w:rPr>
                <w:rFonts w:ascii="Arial"/>
                <w:sz w:val="21"/>
              </w:rPr>
            </w:pPr>
          </w:p>
        </w:tc>
        <w:tc>
          <w:tcPr>
            <w:tcW w:w="843" w:type="dxa"/>
            <w:vAlign w:val="top"/>
          </w:tcPr>
          <w:p w14:paraId="3D04F0D3">
            <w:pPr>
              <w:rPr>
                <w:rFonts w:ascii="Arial"/>
                <w:sz w:val="21"/>
              </w:rPr>
            </w:pPr>
          </w:p>
        </w:tc>
      </w:tr>
      <w:tr w14:paraId="761F8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336" w:type="dxa"/>
            <w:vMerge w:val="continue"/>
            <w:tcBorders>
              <w:top w:val="nil"/>
              <w:bottom w:val="nil"/>
            </w:tcBorders>
            <w:vAlign w:val="top"/>
          </w:tcPr>
          <w:p w14:paraId="0486CC97">
            <w:pPr>
              <w:rPr>
                <w:rFonts w:ascii="Arial"/>
                <w:sz w:val="21"/>
              </w:rPr>
            </w:pPr>
          </w:p>
        </w:tc>
        <w:tc>
          <w:tcPr>
            <w:tcW w:w="1836" w:type="dxa"/>
            <w:vAlign w:val="top"/>
          </w:tcPr>
          <w:p w14:paraId="4D20DE79">
            <w:pPr>
              <w:spacing w:line="262" w:lineRule="auto"/>
              <w:rPr>
                <w:rFonts w:ascii="Arial"/>
                <w:sz w:val="21"/>
              </w:rPr>
            </w:pPr>
          </w:p>
          <w:p w14:paraId="06E9CD43">
            <w:pPr>
              <w:pStyle w:val="6"/>
              <w:spacing w:before="58" w:line="255" w:lineRule="auto"/>
              <w:ind w:left="111" w:right="107" w:hanging="1"/>
            </w:pPr>
            <w:r>
              <w:rPr>
                <w:spacing w:val="-1"/>
              </w:rPr>
              <w:t>4.4 学生双证书获取</w:t>
            </w:r>
            <w:r>
              <w:rPr>
                <w:spacing w:val="3"/>
              </w:rPr>
              <w:t xml:space="preserve"> </w:t>
            </w:r>
            <w:r>
              <w:rPr>
                <w:spacing w:val="-4"/>
              </w:rPr>
              <w:t>情况</w:t>
            </w:r>
          </w:p>
        </w:tc>
        <w:tc>
          <w:tcPr>
            <w:tcW w:w="8541" w:type="dxa"/>
            <w:vAlign w:val="top"/>
          </w:tcPr>
          <w:p w14:paraId="7D861881">
            <w:pPr>
              <w:pStyle w:val="6"/>
              <w:spacing w:before="61" w:line="219" w:lineRule="auto"/>
              <w:ind w:left="110"/>
            </w:pPr>
            <w:r>
              <w:t>4.4.1 职业技能考核鉴定方案科学合理，学生</w:t>
            </w:r>
            <w:r>
              <w:rPr>
                <w:spacing w:val="-1"/>
              </w:rPr>
              <w:t>职业技能培训情况统计完整且有相应佐证材料。</w:t>
            </w:r>
            <w:r>
              <w:rPr>
                <w:b/>
                <w:bCs/>
                <w:spacing w:val="-1"/>
              </w:rPr>
              <w:t>（1</w:t>
            </w:r>
            <w:r>
              <w:rPr>
                <w:spacing w:val="-34"/>
              </w:rPr>
              <w:t xml:space="preserve"> </w:t>
            </w:r>
            <w:r>
              <w:rPr>
                <w:b/>
                <w:bCs/>
                <w:spacing w:val="-1"/>
              </w:rPr>
              <w:t>分）</w:t>
            </w:r>
          </w:p>
          <w:p w14:paraId="0F363C4E">
            <w:pPr>
              <w:pStyle w:val="6"/>
              <w:spacing w:before="46" w:line="251" w:lineRule="auto"/>
              <w:ind w:left="114" w:right="104" w:hanging="4"/>
            </w:pPr>
            <w:r>
              <w:rPr>
                <w:spacing w:val="-1"/>
              </w:rPr>
              <w:t>4.4.2 学生参加社会职业技能鉴定和职业资格考试统计表完整且信息准确</w:t>
            </w:r>
            <w:r>
              <w:rPr>
                <w:b/>
                <w:bCs/>
                <w:spacing w:val="-1"/>
              </w:rPr>
              <w:t>（1</w:t>
            </w:r>
            <w:r>
              <w:rPr>
                <w:spacing w:val="-34"/>
              </w:rPr>
              <w:t xml:space="preserve"> </w:t>
            </w:r>
            <w:r>
              <w:rPr>
                <w:b/>
                <w:bCs/>
                <w:spacing w:val="-2"/>
              </w:rPr>
              <w:t>分</w:t>
            </w:r>
            <w:r>
              <w:rPr>
                <w:b/>
                <w:bCs/>
                <w:spacing w:val="-27"/>
              </w:rPr>
              <w:t>）</w:t>
            </w:r>
            <w:r>
              <w:rPr>
                <w:spacing w:val="-27"/>
              </w:rPr>
              <w:t>，</w:t>
            </w:r>
            <w:r>
              <w:rPr>
                <w:spacing w:val="-2"/>
              </w:rPr>
              <w:t>职业资格或技能等级证</w:t>
            </w:r>
            <w:r>
              <w:t xml:space="preserve"> </w:t>
            </w:r>
            <w:r>
              <w:rPr>
                <w:spacing w:val="-4"/>
              </w:rPr>
              <w:t>书考试通过率达标</w:t>
            </w:r>
            <w:r>
              <w:rPr>
                <w:b/>
                <w:bCs/>
                <w:spacing w:val="-4"/>
              </w:rPr>
              <w:t>（满分</w:t>
            </w:r>
            <w:r>
              <w:rPr>
                <w:spacing w:val="-22"/>
              </w:rPr>
              <w:t xml:space="preserve"> </w:t>
            </w:r>
            <w:r>
              <w:rPr>
                <w:b/>
                <w:bCs/>
                <w:spacing w:val="-4"/>
              </w:rPr>
              <w:t>1</w:t>
            </w:r>
            <w:r>
              <w:rPr>
                <w:spacing w:val="-36"/>
              </w:rPr>
              <w:t xml:space="preserve"> </w:t>
            </w:r>
            <w:r>
              <w:rPr>
                <w:b/>
                <w:bCs/>
                <w:spacing w:val="-4"/>
              </w:rPr>
              <w:t>分；通过率≥75%得</w:t>
            </w:r>
            <w:r>
              <w:rPr>
                <w:spacing w:val="-24"/>
              </w:rPr>
              <w:t xml:space="preserve"> </w:t>
            </w:r>
            <w:r>
              <w:rPr>
                <w:b/>
                <w:bCs/>
                <w:spacing w:val="-4"/>
              </w:rPr>
              <w:t>1</w:t>
            </w:r>
            <w:r>
              <w:rPr>
                <w:spacing w:val="-34"/>
              </w:rPr>
              <w:t xml:space="preserve"> </w:t>
            </w:r>
            <w:r>
              <w:rPr>
                <w:b/>
                <w:bCs/>
                <w:spacing w:val="-4"/>
              </w:rPr>
              <w:t>分，通过</w:t>
            </w:r>
            <w:r>
              <w:rPr>
                <w:b/>
                <w:bCs/>
                <w:spacing w:val="-5"/>
              </w:rPr>
              <w:t>率≥60%得</w:t>
            </w:r>
            <w:r>
              <w:rPr>
                <w:spacing w:val="-36"/>
              </w:rPr>
              <w:t xml:space="preserve"> </w:t>
            </w:r>
            <w:r>
              <w:rPr>
                <w:b/>
                <w:bCs/>
                <w:spacing w:val="-5"/>
              </w:rPr>
              <w:t>0.5</w:t>
            </w:r>
            <w:r>
              <w:rPr>
                <w:spacing w:val="-37"/>
              </w:rPr>
              <w:t xml:space="preserve"> </w:t>
            </w:r>
            <w:r>
              <w:rPr>
                <w:b/>
                <w:bCs/>
                <w:spacing w:val="-5"/>
              </w:rPr>
              <w:t>分，通过率≥50%得</w:t>
            </w:r>
            <w:r>
              <w:rPr>
                <w:spacing w:val="-36"/>
              </w:rPr>
              <w:t xml:space="preserve"> </w:t>
            </w:r>
            <w:r>
              <w:rPr>
                <w:b/>
                <w:bCs/>
                <w:spacing w:val="-5"/>
              </w:rPr>
              <w:t>0.3</w:t>
            </w:r>
            <w:r>
              <w:rPr>
                <w:spacing w:val="-36"/>
              </w:rPr>
              <w:t xml:space="preserve"> </w:t>
            </w:r>
            <w:r>
              <w:rPr>
                <w:b/>
                <w:bCs/>
                <w:spacing w:val="-5"/>
              </w:rPr>
              <w:t>分，低于</w:t>
            </w:r>
            <w:r>
              <w:t xml:space="preserve"> </w:t>
            </w:r>
            <w:r>
              <w:rPr>
                <w:b/>
                <w:bCs/>
                <w:spacing w:val="-3"/>
              </w:rPr>
              <w:t>50%的该项不得分）</w:t>
            </w:r>
            <w:r>
              <w:rPr>
                <w:spacing w:val="-3"/>
              </w:rPr>
              <w:t>。</w:t>
            </w:r>
          </w:p>
        </w:tc>
        <w:tc>
          <w:tcPr>
            <w:tcW w:w="732" w:type="dxa"/>
            <w:vAlign w:val="top"/>
          </w:tcPr>
          <w:p w14:paraId="228A1E5D">
            <w:pPr>
              <w:spacing w:line="420" w:lineRule="auto"/>
              <w:rPr>
                <w:rFonts w:ascii="Arial"/>
                <w:sz w:val="21"/>
              </w:rPr>
            </w:pPr>
          </w:p>
          <w:p w14:paraId="711C0E99">
            <w:pPr>
              <w:pStyle w:val="6"/>
              <w:spacing w:before="59" w:line="183" w:lineRule="auto"/>
              <w:ind w:left="331"/>
            </w:pPr>
            <w:r>
              <w:rPr>
                <w:b/>
                <w:bCs/>
                <w:spacing w:val="-2"/>
              </w:rPr>
              <w:t>3</w:t>
            </w:r>
          </w:p>
        </w:tc>
        <w:tc>
          <w:tcPr>
            <w:tcW w:w="768" w:type="dxa"/>
            <w:vAlign w:val="top"/>
          </w:tcPr>
          <w:p w14:paraId="36A01699">
            <w:pPr>
              <w:rPr>
                <w:rFonts w:ascii="Arial"/>
                <w:sz w:val="21"/>
              </w:rPr>
            </w:pPr>
          </w:p>
        </w:tc>
        <w:tc>
          <w:tcPr>
            <w:tcW w:w="843" w:type="dxa"/>
            <w:vAlign w:val="top"/>
          </w:tcPr>
          <w:p w14:paraId="1EFE5F52">
            <w:pPr>
              <w:rPr>
                <w:rFonts w:ascii="Arial"/>
                <w:sz w:val="21"/>
              </w:rPr>
            </w:pPr>
          </w:p>
        </w:tc>
      </w:tr>
      <w:tr w14:paraId="4EF43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336" w:type="dxa"/>
            <w:vMerge w:val="continue"/>
            <w:tcBorders>
              <w:top w:val="nil"/>
            </w:tcBorders>
            <w:vAlign w:val="top"/>
          </w:tcPr>
          <w:p w14:paraId="4B6B482B">
            <w:pPr>
              <w:rPr>
                <w:rFonts w:ascii="Arial"/>
                <w:sz w:val="21"/>
              </w:rPr>
            </w:pPr>
          </w:p>
        </w:tc>
        <w:tc>
          <w:tcPr>
            <w:tcW w:w="1836" w:type="dxa"/>
            <w:vAlign w:val="top"/>
          </w:tcPr>
          <w:p w14:paraId="72D11A70">
            <w:pPr>
              <w:spacing w:line="296" w:lineRule="auto"/>
              <w:rPr>
                <w:rFonts w:ascii="Arial"/>
                <w:sz w:val="21"/>
              </w:rPr>
            </w:pPr>
          </w:p>
          <w:p w14:paraId="521B8137">
            <w:pPr>
              <w:spacing w:line="296" w:lineRule="auto"/>
              <w:rPr>
                <w:rFonts w:ascii="Arial"/>
                <w:sz w:val="21"/>
              </w:rPr>
            </w:pPr>
          </w:p>
          <w:p w14:paraId="51444A58">
            <w:pPr>
              <w:spacing w:line="297" w:lineRule="auto"/>
              <w:rPr>
                <w:rFonts w:ascii="Arial"/>
                <w:sz w:val="21"/>
              </w:rPr>
            </w:pPr>
          </w:p>
          <w:p w14:paraId="68091342">
            <w:pPr>
              <w:pStyle w:val="6"/>
              <w:spacing w:before="58" w:line="220" w:lineRule="auto"/>
              <w:ind w:left="110"/>
            </w:pPr>
            <w:r>
              <w:rPr>
                <w:spacing w:val="-1"/>
              </w:rPr>
              <w:t>4.5 创新创业</w:t>
            </w:r>
          </w:p>
        </w:tc>
        <w:tc>
          <w:tcPr>
            <w:tcW w:w="8541" w:type="dxa"/>
            <w:vAlign w:val="top"/>
          </w:tcPr>
          <w:p w14:paraId="20091E0D">
            <w:pPr>
              <w:pStyle w:val="6"/>
              <w:spacing w:before="44" w:line="251" w:lineRule="auto"/>
              <w:ind w:left="113" w:right="104" w:hanging="3"/>
            </w:pPr>
            <w:r>
              <w:t>4.5.1 大学生创新创业训练计划项目实施过程中成果和亮点特色；科技创新能力培育计</w:t>
            </w:r>
            <w:r>
              <w:rPr>
                <w:spacing w:val="-1"/>
              </w:rPr>
              <w:t>划等项目结项、成</w:t>
            </w:r>
            <w:r>
              <w:t xml:space="preserve"> </w:t>
            </w:r>
            <w:r>
              <w:rPr>
                <w:spacing w:val="-5"/>
              </w:rPr>
              <w:t>果情况。</w:t>
            </w:r>
            <w:r>
              <w:rPr>
                <w:b/>
                <w:bCs/>
                <w:spacing w:val="-5"/>
              </w:rPr>
              <w:t>（满分</w:t>
            </w:r>
            <w:r>
              <w:rPr>
                <w:spacing w:val="-20"/>
              </w:rPr>
              <w:t xml:space="preserve"> </w:t>
            </w:r>
            <w:r>
              <w:rPr>
                <w:b/>
                <w:bCs/>
                <w:spacing w:val="-5"/>
              </w:rPr>
              <w:t>2</w:t>
            </w:r>
            <w:r>
              <w:rPr>
                <w:spacing w:val="-36"/>
              </w:rPr>
              <w:t xml:space="preserve"> </w:t>
            </w:r>
            <w:r>
              <w:rPr>
                <w:b/>
                <w:bCs/>
                <w:spacing w:val="-5"/>
              </w:rPr>
              <w:t>分。国家级成功案例</w:t>
            </w:r>
            <w:r>
              <w:rPr>
                <w:spacing w:val="-38"/>
              </w:rPr>
              <w:t xml:space="preserve"> </w:t>
            </w:r>
            <w:r>
              <w:rPr>
                <w:b/>
                <w:bCs/>
                <w:spacing w:val="-5"/>
              </w:rPr>
              <w:t>2</w:t>
            </w:r>
            <w:r>
              <w:rPr>
                <w:spacing w:val="-34"/>
              </w:rPr>
              <w:t xml:space="preserve"> </w:t>
            </w:r>
            <w:r>
              <w:rPr>
                <w:b/>
                <w:bCs/>
                <w:spacing w:val="-5"/>
              </w:rPr>
              <w:t>分/个，省级成功案例</w:t>
            </w:r>
            <w:r>
              <w:rPr>
                <w:spacing w:val="-22"/>
              </w:rPr>
              <w:t xml:space="preserve"> </w:t>
            </w:r>
            <w:r>
              <w:rPr>
                <w:b/>
                <w:bCs/>
                <w:spacing w:val="-5"/>
              </w:rPr>
              <w:t>1</w:t>
            </w:r>
            <w:r>
              <w:rPr>
                <w:spacing w:val="-34"/>
              </w:rPr>
              <w:t xml:space="preserve"> </w:t>
            </w:r>
            <w:r>
              <w:rPr>
                <w:b/>
                <w:bCs/>
                <w:spacing w:val="-5"/>
              </w:rPr>
              <w:t>分/个，市级成功案例</w:t>
            </w:r>
            <w:r>
              <w:rPr>
                <w:spacing w:val="-33"/>
              </w:rPr>
              <w:t xml:space="preserve"> </w:t>
            </w:r>
            <w:r>
              <w:rPr>
                <w:b/>
                <w:bCs/>
                <w:spacing w:val="-5"/>
              </w:rPr>
              <w:t>0.5</w:t>
            </w:r>
            <w:r>
              <w:rPr>
                <w:spacing w:val="-36"/>
              </w:rPr>
              <w:t xml:space="preserve"> </w:t>
            </w:r>
            <w:r>
              <w:rPr>
                <w:b/>
                <w:bCs/>
                <w:spacing w:val="-5"/>
              </w:rPr>
              <w:t>分/个，校级成</w:t>
            </w:r>
            <w:r>
              <w:t xml:space="preserve"> </w:t>
            </w:r>
            <w:r>
              <w:rPr>
                <w:b/>
                <w:bCs/>
                <w:spacing w:val="-5"/>
              </w:rPr>
              <w:t>功案例</w:t>
            </w:r>
            <w:r>
              <w:rPr>
                <w:spacing w:val="-28"/>
              </w:rPr>
              <w:t xml:space="preserve"> </w:t>
            </w:r>
            <w:r>
              <w:rPr>
                <w:b/>
                <w:bCs/>
                <w:spacing w:val="-5"/>
              </w:rPr>
              <w:t>0.2</w:t>
            </w:r>
            <w:r>
              <w:rPr>
                <w:spacing w:val="-36"/>
              </w:rPr>
              <w:t xml:space="preserve"> </w:t>
            </w:r>
            <w:r>
              <w:rPr>
                <w:b/>
                <w:bCs/>
                <w:spacing w:val="-5"/>
              </w:rPr>
              <w:t>分/个）</w:t>
            </w:r>
          </w:p>
          <w:p w14:paraId="3C4DD2AC">
            <w:pPr>
              <w:pStyle w:val="6"/>
              <w:spacing w:before="44" w:line="243" w:lineRule="auto"/>
              <w:ind w:left="112" w:right="104" w:hanging="2"/>
            </w:pPr>
            <w:r>
              <w:rPr>
                <w:spacing w:val="-2"/>
              </w:rPr>
              <w:t>4.5.2 组织师生参加“互联网+</w:t>
            </w:r>
            <w:r>
              <w:rPr>
                <w:spacing w:val="-64"/>
              </w:rPr>
              <w:t xml:space="preserve"> </w:t>
            </w:r>
            <w:r>
              <w:rPr>
                <w:spacing w:val="-2"/>
              </w:rPr>
              <w:t>”“创青春</w:t>
            </w:r>
            <w:r>
              <w:rPr>
                <w:spacing w:val="-66"/>
              </w:rPr>
              <w:t xml:space="preserve"> </w:t>
            </w:r>
            <w:r>
              <w:rPr>
                <w:spacing w:val="-2"/>
              </w:rPr>
              <w:t>”等创新创业类比赛取得优异成绩。每获一项校级一、二、三等</w:t>
            </w:r>
            <w:r>
              <w:t xml:space="preserve"> </w:t>
            </w:r>
            <w:r>
              <w:rPr>
                <w:spacing w:val="-1"/>
              </w:rPr>
              <w:t>奖分别加</w:t>
            </w:r>
            <w:r>
              <w:rPr>
                <w:spacing w:val="-36"/>
              </w:rPr>
              <w:t xml:space="preserve"> </w:t>
            </w:r>
            <w:r>
              <w:rPr>
                <w:spacing w:val="-1"/>
              </w:rPr>
              <w:t>0.5、0.3、0.2</w:t>
            </w:r>
            <w:r>
              <w:rPr>
                <w:spacing w:val="-36"/>
              </w:rPr>
              <w:t xml:space="preserve"> </w:t>
            </w:r>
            <w:r>
              <w:rPr>
                <w:spacing w:val="-1"/>
              </w:rPr>
              <w:t>分，每获一项省级一、二、三等奖分别加</w:t>
            </w:r>
            <w:r>
              <w:rPr>
                <w:spacing w:val="-25"/>
              </w:rPr>
              <w:t xml:space="preserve"> </w:t>
            </w:r>
            <w:r>
              <w:rPr>
                <w:spacing w:val="-1"/>
              </w:rPr>
              <w:t>1、0.8、0.6</w:t>
            </w:r>
            <w:r>
              <w:rPr>
                <w:spacing w:val="-36"/>
              </w:rPr>
              <w:t xml:space="preserve"> </w:t>
            </w:r>
            <w:r>
              <w:rPr>
                <w:spacing w:val="-1"/>
              </w:rPr>
              <w:t>分；每获一项国</w:t>
            </w:r>
            <w:r>
              <w:rPr>
                <w:spacing w:val="-2"/>
              </w:rPr>
              <w:t>家级一、</w:t>
            </w:r>
          </w:p>
          <w:p w14:paraId="6BEF2328">
            <w:pPr>
              <w:pStyle w:val="6"/>
              <w:spacing w:before="48" w:line="219" w:lineRule="auto"/>
              <w:ind w:left="113"/>
            </w:pPr>
            <w:r>
              <w:rPr>
                <w:spacing w:val="-3"/>
              </w:rPr>
              <w:t>二、三等奖分别加</w:t>
            </w:r>
            <w:r>
              <w:rPr>
                <w:spacing w:val="-17"/>
              </w:rPr>
              <w:t xml:space="preserve"> </w:t>
            </w:r>
            <w:r>
              <w:rPr>
                <w:spacing w:val="-3"/>
              </w:rPr>
              <w:t>2、1.5、1.2</w:t>
            </w:r>
            <w:r>
              <w:rPr>
                <w:spacing w:val="-37"/>
              </w:rPr>
              <w:t xml:space="preserve"> </w:t>
            </w:r>
            <w:r>
              <w:rPr>
                <w:spacing w:val="-3"/>
              </w:rPr>
              <w:t>分。</w:t>
            </w:r>
            <w:r>
              <w:rPr>
                <w:b/>
                <w:bCs/>
                <w:spacing w:val="-3"/>
              </w:rPr>
              <w:t>（满分</w:t>
            </w:r>
            <w:r>
              <w:rPr>
                <w:spacing w:val="-35"/>
              </w:rPr>
              <w:t xml:space="preserve"> </w:t>
            </w:r>
            <w:r>
              <w:rPr>
                <w:b/>
                <w:bCs/>
                <w:spacing w:val="-3"/>
              </w:rPr>
              <w:t>2</w:t>
            </w:r>
            <w:r>
              <w:rPr>
                <w:spacing w:val="-36"/>
              </w:rPr>
              <w:t xml:space="preserve"> </w:t>
            </w:r>
            <w:r>
              <w:rPr>
                <w:b/>
                <w:bCs/>
                <w:spacing w:val="-3"/>
              </w:rPr>
              <w:t>分）</w:t>
            </w:r>
          </w:p>
          <w:p w14:paraId="3B58ACDD">
            <w:pPr>
              <w:pStyle w:val="6"/>
              <w:spacing w:before="45" w:line="241" w:lineRule="auto"/>
              <w:ind w:left="113" w:right="145" w:hanging="3"/>
            </w:pPr>
            <w:r>
              <w:rPr>
                <w:spacing w:val="-1"/>
              </w:rPr>
              <w:t>4.5.3 创新创业类社团活动开展情况；组织创新创业讲座、开展创新创业培训情况。</w:t>
            </w:r>
            <w:r>
              <w:rPr>
                <w:b/>
                <w:bCs/>
                <w:spacing w:val="-1"/>
              </w:rPr>
              <w:t>（满分</w:t>
            </w:r>
            <w:r>
              <w:rPr>
                <w:spacing w:val="-22"/>
              </w:rPr>
              <w:t xml:space="preserve"> </w:t>
            </w:r>
            <w:r>
              <w:rPr>
                <w:b/>
                <w:bCs/>
                <w:spacing w:val="-1"/>
              </w:rPr>
              <w:t>2</w:t>
            </w:r>
            <w:r>
              <w:rPr>
                <w:spacing w:val="-37"/>
              </w:rPr>
              <w:t xml:space="preserve"> </w:t>
            </w:r>
            <w:r>
              <w:rPr>
                <w:b/>
                <w:bCs/>
                <w:spacing w:val="-1"/>
              </w:rPr>
              <w:t>分，每个成</w:t>
            </w:r>
            <w:r>
              <w:t xml:space="preserve"> </w:t>
            </w:r>
            <w:r>
              <w:rPr>
                <w:b/>
                <w:bCs/>
                <w:spacing w:val="-5"/>
              </w:rPr>
              <w:t>功案例得</w:t>
            </w:r>
            <w:r>
              <w:rPr>
                <w:spacing w:val="-32"/>
              </w:rPr>
              <w:t xml:space="preserve"> </w:t>
            </w:r>
            <w:r>
              <w:rPr>
                <w:b/>
                <w:bCs/>
                <w:spacing w:val="-5"/>
              </w:rPr>
              <w:t>0.2</w:t>
            </w:r>
            <w:r>
              <w:rPr>
                <w:spacing w:val="-37"/>
              </w:rPr>
              <w:t xml:space="preserve"> </w:t>
            </w:r>
            <w:r>
              <w:rPr>
                <w:b/>
                <w:bCs/>
                <w:spacing w:val="-5"/>
              </w:rPr>
              <w:t>分）</w:t>
            </w:r>
          </w:p>
        </w:tc>
        <w:tc>
          <w:tcPr>
            <w:tcW w:w="732" w:type="dxa"/>
            <w:vAlign w:val="top"/>
          </w:tcPr>
          <w:p w14:paraId="304E65E2">
            <w:pPr>
              <w:spacing w:line="305" w:lineRule="auto"/>
              <w:rPr>
                <w:rFonts w:ascii="Arial"/>
                <w:sz w:val="21"/>
              </w:rPr>
            </w:pPr>
          </w:p>
          <w:p w14:paraId="705F1760">
            <w:pPr>
              <w:spacing w:line="306" w:lineRule="auto"/>
              <w:rPr>
                <w:rFonts w:ascii="Arial"/>
                <w:sz w:val="21"/>
              </w:rPr>
            </w:pPr>
          </w:p>
          <w:p w14:paraId="5A95656F">
            <w:pPr>
              <w:spacing w:line="306" w:lineRule="auto"/>
              <w:rPr>
                <w:rFonts w:ascii="Arial"/>
                <w:sz w:val="21"/>
              </w:rPr>
            </w:pPr>
          </w:p>
          <w:p w14:paraId="431BEE6A">
            <w:pPr>
              <w:pStyle w:val="6"/>
              <w:spacing w:before="59" w:line="183" w:lineRule="auto"/>
              <w:ind w:left="328"/>
            </w:pPr>
            <w:r>
              <w:rPr>
                <w:b/>
                <w:bCs/>
                <w:spacing w:val="-2"/>
              </w:rPr>
              <w:t>6</w:t>
            </w:r>
          </w:p>
        </w:tc>
        <w:tc>
          <w:tcPr>
            <w:tcW w:w="768" w:type="dxa"/>
            <w:vAlign w:val="top"/>
          </w:tcPr>
          <w:p w14:paraId="4B8C7D62">
            <w:pPr>
              <w:rPr>
                <w:rFonts w:ascii="Arial"/>
                <w:sz w:val="21"/>
              </w:rPr>
            </w:pPr>
          </w:p>
        </w:tc>
        <w:tc>
          <w:tcPr>
            <w:tcW w:w="843" w:type="dxa"/>
            <w:vAlign w:val="top"/>
          </w:tcPr>
          <w:p w14:paraId="27079AF6">
            <w:pPr>
              <w:rPr>
                <w:rFonts w:ascii="Arial"/>
                <w:sz w:val="21"/>
              </w:rPr>
            </w:pPr>
          </w:p>
        </w:tc>
      </w:tr>
      <w:tr w14:paraId="3D4A8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336" w:type="dxa"/>
            <w:vMerge w:val="restart"/>
            <w:tcBorders>
              <w:bottom w:val="nil"/>
            </w:tcBorders>
            <w:vAlign w:val="top"/>
          </w:tcPr>
          <w:p w14:paraId="4241986F">
            <w:pPr>
              <w:spacing w:line="278" w:lineRule="auto"/>
              <w:rPr>
                <w:rFonts w:ascii="Arial"/>
                <w:sz w:val="21"/>
              </w:rPr>
            </w:pPr>
          </w:p>
          <w:p w14:paraId="22C1BADF">
            <w:pPr>
              <w:spacing w:line="278" w:lineRule="auto"/>
              <w:rPr>
                <w:rFonts w:ascii="Arial"/>
                <w:sz w:val="21"/>
              </w:rPr>
            </w:pPr>
          </w:p>
          <w:p w14:paraId="1B75CD64">
            <w:pPr>
              <w:spacing w:line="278" w:lineRule="auto"/>
              <w:rPr>
                <w:rFonts w:ascii="Arial"/>
                <w:sz w:val="21"/>
              </w:rPr>
            </w:pPr>
          </w:p>
          <w:p w14:paraId="65475812">
            <w:pPr>
              <w:spacing w:line="278" w:lineRule="auto"/>
              <w:rPr>
                <w:rFonts w:ascii="Arial"/>
                <w:sz w:val="21"/>
              </w:rPr>
            </w:pPr>
          </w:p>
          <w:p w14:paraId="44A166BC">
            <w:pPr>
              <w:spacing w:line="279" w:lineRule="auto"/>
              <w:rPr>
                <w:rFonts w:ascii="Arial"/>
                <w:sz w:val="21"/>
              </w:rPr>
            </w:pPr>
          </w:p>
          <w:p w14:paraId="05845EAA">
            <w:pPr>
              <w:spacing w:line="279" w:lineRule="auto"/>
              <w:rPr>
                <w:rFonts w:ascii="Arial"/>
                <w:sz w:val="21"/>
              </w:rPr>
            </w:pPr>
          </w:p>
          <w:p w14:paraId="7EA904BE">
            <w:pPr>
              <w:pStyle w:val="6"/>
              <w:spacing w:before="58" w:line="253" w:lineRule="auto"/>
              <w:ind w:left="299" w:right="215" w:hanging="73"/>
            </w:pPr>
            <w:r>
              <w:rPr>
                <w:spacing w:val="-4"/>
              </w:rPr>
              <w:t>5</w:t>
            </w:r>
            <w:r>
              <w:rPr>
                <w:spacing w:val="9"/>
              </w:rPr>
              <w:t xml:space="preserve"> </w:t>
            </w:r>
            <w:r>
              <w:rPr>
                <w:spacing w:val="-4"/>
              </w:rPr>
              <w:t>教学质量</w:t>
            </w:r>
            <w:r>
              <w:t xml:space="preserve"> </w:t>
            </w:r>
            <w:r>
              <w:rPr>
                <w:spacing w:val="-5"/>
              </w:rPr>
              <w:t>（16</w:t>
            </w:r>
            <w:r>
              <w:rPr>
                <w:spacing w:val="-37"/>
              </w:rPr>
              <w:t xml:space="preserve"> </w:t>
            </w:r>
            <w:r>
              <w:rPr>
                <w:spacing w:val="-5"/>
              </w:rPr>
              <w:t>分）</w:t>
            </w:r>
          </w:p>
        </w:tc>
        <w:tc>
          <w:tcPr>
            <w:tcW w:w="1836" w:type="dxa"/>
            <w:vAlign w:val="top"/>
          </w:tcPr>
          <w:p w14:paraId="11FBF408">
            <w:pPr>
              <w:spacing w:line="316" w:lineRule="auto"/>
              <w:rPr>
                <w:rFonts w:ascii="Arial"/>
                <w:sz w:val="21"/>
              </w:rPr>
            </w:pPr>
          </w:p>
          <w:p w14:paraId="3B42EED2">
            <w:pPr>
              <w:spacing w:line="317" w:lineRule="auto"/>
              <w:rPr>
                <w:rFonts w:ascii="Arial"/>
                <w:sz w:val="21"/>
              </w:rPr>
            </w:pPr>
          </w:p>
          <w:p w14:paraId="07AEBE0A">
            <w:pPr>
              <w:pStyle w:val="6"/>
              <w:spacing w:before="58" w:line="219" w:lineRule="auto"/>
              <w:ind w:left="114"/>
            </w:pPr>
            <w:r>
              <w:rPr>
                <w:spacing w:val="-3"/>
              </w:rPr>
              <w:t>5.1</w:t>
            </w:r>
            <w:r>
              <w:rPr>
                <w:spacing w:val="9"/>
              </w:rPr>
              <w:t xml:space="preserve"> </w:t>
            </w:r>
            <w:r>
              <w:rPr>
                <w:spacing w:val="-3"/>
              </w:rPr>
              <w:t>教风学风</w:t>
            </w:r>
          </w:p>
        </w:tc>
        <w:tc>
          <w:tcPr>
            <w:tcW w:w="8541" w:type="dxa"/>
            <w:vAlign w:val="top"/>
          </w:tcPr>
          <w:p w14:paraId="57E2CE49">
            <w:pPr>
              <w:pStyle w:val="6"/>
              <w:spacing w:before="45" w:line="242" w:lineRule="auto"/>
              <w:ind w:left="110" w:right="152" w:firstLine="3"/>
            </w:pPr>
            <w:r>
              <w:rPr>
                <w:spacing w:val="-1"/>
              </w:rPr>
              <w:t>5.1.1 结合专业特点制定并落实“两严</w:t>
            </w:r>
            <w:r>
              <w:rPr>
                <w:spacing w:val="-53"/>
              </w:rPr>
              <w:t xml:space="preserve"> </w:t>
            </w:r>
            <w:r>
              <w:rPr>
                <w:spacing w:val="-1"/>
              </w:rPr>
              <w:t>”（严格管理、严格要求）相关制度，并提供落实情况概述及佐证</w:t>
            </w:r>
            <w:r>
              <w:t xml:space="preserve"> </w:t>
            </w:r>
            <w:r>
              <w:rPr>
                <w:spacing w:val="-4"/>
              </w:rPr>
              <w:t>材料。</w:t>
            </w:r>
            <w:r>
              <w:rPr>
                <w:b/>
                <w:bCs/>
                <w:spacing w:val="-4"/>
              </w:rPr>
              <w:t>（1</w:t>
            </w:r>
            <w:r>
              <w:rPr>
                <w:spacing w:val="-31"/>
              </w:rPr>
              <w:t xml:space="preserve"> </w:t>
            </w:r>
            <w:r>
              <w:rPr>
                <w:b/>
                <w:bCs/>
                <w:spacing w:val="-4"/>
              </w:rPr>
              <w:t>分）</w:t>
            </w:r>
          </w:p>
          <w:p w14:paraId="7AC08EEE">
            <w:pPr>
              <w:pStyle w:val="6"/>
              <w:spacing w:before="46" w:line="243" w:lineRule="auto"/>
              <w:ind w:left="112" w:right="152" w:firstLine="1"/>
            </w:pPr>
            <w:r>
              <w:t>5.1.2 教师教书育人要有举措、讲艺术，师德师风培训要有方案和培</w:t>
            </w:r>
            <w:r>
              <w:rPr>
                <w:spacing w:val="-1"/>
              </w:rPr>
              <w:t>训记录，师德考核材料要完整。</w:t>
            </w:r>
            <w:r>
              <w:rPr>
                <w:b/>
                <w:bCs/>
                <w:spacing w:val="-1"/>
              </w:rPr>
              <w:t>（满</w:t>
            </w:r>
            <w:r>
              <w:t xml:space="preserve"> </w:t>
            </w:r>
            <w:r>
              <w:rPr>
                <w:b/>
                <w:bCs/>
                <w:spacing w:val="-4"/>
              </w:rPr>
              <w:t>分</w:t>
            </w:r>
            <w:r>
              <w:rPr>
                <w:spacing w:val="-17"/>
              </w:rPr>
              <w:t xml:space="preserve"> </w:t>
            </w:r>
            <w:r>
              <w:rPr>
                <w:b/>
                <w:bCs/>
                <w:spacing w:val="-4"/>
              </w:rPr>
              <w:t>1</w:t>
            </w:r>
            <w:r>
              <w:rPr>
                <w:spacing w:val="-34"/>
              </w:rPr>
              <w:t xml:space="preserve"> </w:t>
            </w:r>
            <w:r>
              <w:rPr>
                <w:b/>
                <w:bCs/>
                <w:spacing w:val="-4"/>
              </w:rPr>
              <w:t>分，培训方案、记录、考核材料缺一项扣</w:t>
            </w:r>
            <w:r>
              <w:rPr>
                <w:spacing w:val="-34"/>
              </w:rPr>
              <w:t xml:space="preserve"> </w:t>
            </w:r>
            <w:r>
              <w:rPr>
                <w:b/>
                <w:bCs/>
                <w:spacing w:val="-4"/>
              </w:rPr>
              <w:t>0.3</w:t>
            </w:r>
            <w:r>
              <w:rPr>
                <w:spacing w:val="-36"/>
              </w:rPr>
              <w:t xml:space="preserve"> </w:t>
            </w:r>
            <w:r>
              <w:rPr>
                <w:b/>
                <w:bCs/>
                <w:spacing w:val="-4"/>
              </w:rPr>
              <w:t>分）</w:t>
            </w:r>
          </w:p>
          <w:p w14:paraId="333C02CC">
            <w:pPr>
              <w:pStyle w:val="6"/>
              <w:spacing w:before="45" w:line="241" w:lineRule="auto"/>
              <w:ind w:left="112" w:right="104" w:firstLine="1"/>
            </w:pPr>
            <w:r>
              <w:rPr>
                <w:spacing w:val="-3"/>
              </w:rPr>
              <w:t>5.1.3 鼓励学生读书学习的措施（如早晚自习制度、学业帮扶计划、学习经验交流会、学习沙龙等）。</w:t>
            </w:r>
            <w:r>
              <w:rPr>
                <w:b/>
                <w:bCs/>
                <w:spacing w:val="-3"/>
              </w:rPr>
              <w:t>（满</w:t>
            </w:r>
            <w:r>
              <w:rPr>
                <w:spacing w:val="2"/>
              </w:rPr>
              <w:t xml:space="preserve"> </w:t>
            </w:r>
            <w:r>
              <w:rPr>
                <w:b/>
                <w:bCs/>
                <w:spacing w:val="-6"/>
              </w:rPr>
              <w:t>分</w:t>
            </w:r>
            <w:r>
              <w:rPr>
                <w:spacing w:val="-12"/>
              </w:rPr>
              <w:t xml:space="preserve"> </w:t>
            </w:r>
            <w:r>
              <w:rPr>
                <w:b/>
                <w:bCs/>
                <w:spacing w:val="-6"/>
              </w:rPr>
              <w:t>1</w:t>
            </w:r>
            <w:r>
              <w:rPr>
                <w:spacing w:val="-34"/>
              </w:rPr>
              <w:t xml:space="preserve"> </w:t>
            </w:r>
            <w:r>
              <w:rPr>
                <w:b/>
                <w:bCs/>
                <w:spacing w:val="-6"/>
              </w:rPr>
              <w:t>分，成功案例</w:t>
            </w:r>
            <w:r>
              <w:rPr>
                <w:spacing w:val="-36"/>
              </w:rPr>
              <w:t xml:space="preserve"> </w:t>
            </w:r>
            <w:r>
              <w:rPr>
                <w:b/>
                <w:bCs/>
                <w:spacing w:val="-6"/>
              </w:rPr>
              <w:t>0.5</w:t>
            </w:r>
            <w:r>
              <w:rPr>
                <w:spacing w:val="-36"/>
              </w:rPr>
              <w:t xml:space="preserve"> </w:t>
            </w:r>
            <w:r>
              <w:rPr>
                <w:b/>
                <w:bCs/>
                <w:spacing w:val="-6"/>
              </w:rPr>
              <w:t>分/个）</w:t>
            </w:r>
          </w:p>
        </w:tc>
        <w:tc>
          <w:tcPr>
            <w:tcW w:w="732" w:type="dxa"/>
            <w:vAlign w:val="top"/>
          </w:tcPr>
          <w:p w14:paraId="1447F9BF">
            <w:pPr>
              <w:spacing w:line="330" w:lineRule="auto"/>
              <w:rPr>
                <w:rFonts w:ascii="Arial"/>
                <w:sz w:val="21"/>
              </w:rPr>
            </w:pPr>
          </w:p>
          <w:p w14:paraId="1649C612">
            <w:pPr>
              <w:spacing w:line="331" w:lineRule="auto"/>
              <w:rPr>
                <w:rFonts w:ascii="Arial"/>
                <w:sz w:val="21"/>
              </w:rPr>
            </w:pPr>
          </w:p>
          <w:p w14:paraId="0F445B46">
            <w:pPr>
              <w:pStyle w:val="6"/>
              <w:spacing w:before="58" w:line="183" w:lineRule="auto"/>
              <w:ind w:left="331"/>
            </w:pPr>
            <w:r>
              <w:rPr>
                <w:b/>
                <w:bCs/>
                <w:spacing w:val="-2"/>
              </w:rPr>
              <w:t>3</w:t>
            </w:r>
          </w:p>
        </w:tc>
        <w:tc>
          <w:tcPr>
            <w:tcW w:w="768" w:type="dxa"/>
            <w:vAlign w:val="top"/>
          </w:tcPr>
          <w:p w14:paraId="6FF8377F">
            <w:pPr>
              <w:rPr>
                <w:rFonts w:ascii="Arial"/>
                <w:sz w:val="21"/>
              </w:rPr>
            </w:pPr>
          </w:p>
        </w:tc>
        <w:tc>
          <w:tcPr>
            <w:tcW w:w="843" w:type="dxa"/>
            <w:vAlign w:val="top"/>
          </w:tcPr>
          <w:p w14:paraId="2C47248B">
            <w:pPr>
              <w:rPr>
                <w:rFonts w:ascii="Arial"/>
                <w:sz w:val="21"/>
              </w:rPr>
            </w:pPr>
          </w:p>
        </w:tc>
      </w:tr>
      <w:tr w14:paraId="6EF6E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1336" w:type="dxa"/>
            <w:vMerge w:val="continue"/>
            <w:tcBorders>
              <w:top w:val="nil"/>
            </w:tcBorders>
            <w:vAlign w:val="top"/>
          </w:tcPr>
          <w:p w14:paraId="20D6A9C9">
            <w:pPr>
              <w:rPr>
                <w:rFonts w:ascii="Arial"/>
                <w:sz w:val="21"/>
              </w:rPr>
            </w:pPr>
          </w:p>
        </w:tc>
        <w:tc>
          <w:tcPr>
            <w:tcW w:w="1836" w:type="dxa"/>
            <w:vAlign w:val="top"/>
          </w:tcPr>
          <w:p w14:paraId="5C2672B0">
            <w:pPr>
              <w:spacing w:line="255" w:lineRule="auto"/>
              <w:rPr>
                <w:rFonts w:ascii="Arial"/>
                <w:sz w:val="21"/>
              </w:rPr>
            </w:pPr>
          </w:p>
          <w:p w14:paraId="28F294E0">
            <w:pPr>
              <w:spacing w:line="255" w:lineRule="auto"/>
              <w:rPr>
                <w:rFonts w:ascii="Arial"/>
                <w:sz w:val="21"/>
              </w:rPr>
            </w:pPr>
          </w:p>
          <w:p w14:paraId="04B3DA9F">
            <w:pPr>
              <w:spacing w:line="255" w:lineRule="auto"/>
              <w:rPr>
                <w:rFonts w:ascii="Arial"/>
                <w:sz w:val="21"/>
              </w:rPr>
            </w:pPr>
          </w:p>
          <w:p w14:paraId="0AF35F79">
            <w:pPr>
              <w:spacing w:line="255" w:lineRule="auto"/>
              <w:rPr>
                <w:rFonts w:ascii="Arial"/>
                <w:sz w:val="21"/>
              </w:rPr>
            </w:pPr>
          </w:p>
          <w:p w14:paraId="5D850869">
            <w:pPr>
              <w:pStyle w:val="6"/>
              <w:spacing w:before="58" w:line="219" w:lineRule="auto"/>
              <w:ind w:left="114"/>
            </w:pPr>
            <w:r>
              <w:rPr>
                <w:spacing w:val="-2"/>
              </w:rPr>
              <w:t>5.2 教学质量监控</w:t>
            </w:r>
          </w:p>
        </w:tc>
        <w:tc>
          <w:tcPr>
            <w:tcW w:w="8541" w:type="dxa"/>
            <w:vAlign w:val="top"/>
          </w:tcPr>
          <w:p w14:paraId="473FCD45">
            <w:pPr>
              <w:pStyle w:val="6"/>
              <w:spacing w:before="45" w:line="219" w:lineRule="auto"/>
              <w:ind w:left="114"/>
            </w:pPr>
            <w:r>
              <w:rPr>
                <w:spacing w:val="-1"/>
              </w:rPr>
              <w:t>5.2.1 教师课程教学日历编制科学规范且执行度高，教学进度与课程教学日历匹配度高。</w:t>
            </w:r>
            <w:r>
              <w:rPr>
                <w:b/>
                <w:bCs/>
                <w:spacing w:val="-1"/>
              </w:rPr>
              <w:t>（1</w:t>
            </w:r>
            <w:r>
              <w:rPr>
                <w:spacing w:val="-17"/>
              </w:rPr>
              <w:t xml:space="preserve"> </w:t>
            </w:r>
            <w:r>
              <w:rPr>
                <w:b/>
                <w:bCs/>
                <w:spacing w:val="-1"/>
              </w:rPr>
              <w:t>分）</w:t>
            </w:r>
          </w:p>
          <w:p w14:paraId="379EE1A4">
            <w:pPr>
              <w:pStyle w:val="6"/>
              <w:spacing w:before="45" w:line="244" w:lineRule="auto"/>
              <w:ind w:left="110" w:right="152" w:firstLine="4"/>
            </w:pPr>
            <w:r>
              <w:rPr>
                <w:spacing w:val="-1"/>
              </w:rPr>
              <w:t>5.2.2 教案编写：</w:t>
            </w:r>
            <w:r>
              <w:rPr>
                <w:spacing w:val="-48"/>
              </w:rPr>
              <w:t xml:space="preserve"> </w:t>
            </w:r>
            <w:r>
              <w:rPr>
                <w:spacing w:val="-1"/>
              </w:rPr>
              <w:t>目标明确、重难点突出、体现课程思政、教学过程完整、教学方法新颖且多</w:t>
            </w:r>
            <w:r>
              <w:rPr>
                <w:spacing w:val="-2"/>
              </w:rPr>
              <w:t>样、教学后</w:t>
            </w:r>
            <w:r>
              <w:t xml:space="preserve"> </w:t>
            </w:r>
            <w:r>
              <w:rPr>
                <w:spacing w:val="-3"/>
              </w:rPr>
              <w:t>记完整且与授课内容吻合。</w:t>
            </w:r>
            <w:r>
              <w:rPr>
                <w:b/>
                <w:bCs/>
                <w:spacing w:val="-3"/>
              </w:rPr>
              <w:t>（满分</w:t>
            </w:r>
            <w:r>
              <w:rPr>
                <w:spacing w:val="-10"/>
              </w:rPr>
              <w:t xml:space="preserve"> </w:t>
            </w:r>
            <w:r>
              <w:rPr>
                <w:b/>
                <w:bCs/>
                <w:spacing w:val="-3"/>
              </w:rPr>
              <w:t>1</w:t>
            </w:r>
            <w:r>
              <w:rPr>
                <w:spacing w:val="-36"/>
              </w:rPr>
              <w:t xml:space="preserve"> </w:t>
            </w:r>
            <w:r>
              <w:rPr>
                <w:b/>
                <w:bCs/>
                <w:spacing w:val="-3"/>
              </w:rPr>
              <w:t>分，有一项不合格得扣</w:t>
            </w:r>
            <w:r>
              <w:rPr>
                <w:spacing w:val="-36"/>
              </w:rPr>
              <w:t xml:space="preserve"> </w:t>
            </w:r>
            <w:r>
              <w:rPr>
                <w:b/>
                <w:bCs/>
                <w:spacing w:val="-3"/>
              </w:rPr>
              <w:t>0.1</w:t>
            </w:r>
            <w:r>
              <w:rPr>
                <w:spacing w:val="-37"/>
              </w:rPr>
              <w:t xml:space="preserve"> </w:t>
            </w:r>
            <w:r>
              <w:rPr>
                <w:b/>
                <w:bCs/>
                <w:spacing w:val="-3"/>
              </w:rPr>
              <w:t>分）</w:t>
            </w:r>
          </w:p>
          <w:p w14:paraId="20B3E6A5">
            <w:pPr>
              <w:pStyle w:val="6"/>
              <w:spacing w:before="45" w:line="251" w:lineRule="auto"/>
              <w:ind w:left="110" w:right="104" w:firstLine="4"/>
            </w:pPr>
            <w:r>
              <w:t>5.2.3 落实教学督导和听评课情况：系部教学管理人员、教学督导人员的督导</w:t>
            </w:r>
            <w:r>
              <w:rPr>
                <w:spacing w:val="-1"/>
              </w:rPr>
              <w:t>及意见反馈记录（每周≥2</w:t>
            </w:r>
            <w:r>
              <w:t xml:space="preserve">  </w:t>
            </w:r>
            <w:r>
              <w:rPr>
                <w:spacing w:val="-1"/>
              </w:rPr>
              <w:t>次</w:t>
            </w:r>
            <w:r>
              <w:rPr>
                <w:spacing w:val="-2"/>
              </w:rPr>
              <w:t>），</w:t>
            </w:r>
            <w:r>
              <w:rPr>
                <w:spacing w:val="-1"/>
              </w:rPr>
              <w:t>教学督导人员听课记录及评课反馈整改意见</w:t>
            </w:r>
            <w:r>
              <w:rPr>
                <w:spacing w:val="-2"/>
              </w:rPr>
              <w:t>记录（专职每周≥5</w:t>
            </w:r>
            <w:r>
              <w:rPr>
                <w:spacing w:val="-32"/>
              </w:rPr>
              <w:t xml:space="preserve"> </w:t>
            </w:r>
            <w:r>
              <w:rPr>
                <w:spacing w:val="-2"/>
              </w:rPr>
              <w:t>次，兼职每周≥2</w:t>
            </w:r>
            <w:r>
              <w:rPr>
                <w:spacing w:val="-34"/>
              </w:rPr>
              <w:t xml:space="preserve"> </w:t>
            </w:r>
            <w:r>
              <w:rPr>
                <w:spacing w:val="-2"/>
              </w:rPr>
              <w:t>次），系部主任听</w:t>
            </w:r>
            <w:r>
              <w:t xml:space="preserve"> </w:t>
            </w:r>
            <w:r>
              <w:rPr>
                <w:spacing w:val="-2"/>
              </w:rPr>
              <w:t>课记录每学期≥12</w:t>
            </w:r>
            <w:r>
              <w:rPr>
                <w:spacing w:val="-23"/>
              </w:rPr>
              <w:t xml:space="preserve"> </w:t>
            </w:r>
            <w:r>
              <w:rPr>
                <w:spacing w:val="-2"/>
              </w:rPr>
              <w:t>次，专任教师听课记录每学期≥6</w:t>
            </w:r>
            <w:r>
              <w:rPr>
                <w:spacing w:val="-34"/>
              </w:rPr>
              <w:t xml:space="preserve"> </w:t>
            </w:r>
            <w:r>
              <w:rPr>
                <w:spacing w:val="-2"/>
              </w:rPr>
              <w:t>次，兼课教师听课记录每学期≥3</w:t>
            </w:r>
            <w:r>
              <w:rPr>
                <w:spacing w:val="-31"/>
              </w:rPr>
              <w:t xml:space="preserve"> </w:t>
            </w:r>
            <w:r>
              <w:rPr>
                <w:spacing w:val="-2"/>
              </w:rPr>
              <w:t>次。</w:t>
            </w:r>
            <w:r>
              <w:rPr>
                <w:b/>
                <w:bCs/>
                <w:spacing w:val="-2"/>
              </w:rPr>
              <w:t>（满分</w:t>
            </w:r>
            <w:r>
              <w:rPr>
                <w:spacing w:val="-24"/>
              </w:rPr>
              <w:t xml:space="preserve"> </w:t>
            </w:r>
            <w:r>
              <w:rPr>
                <w:b/>
                <w:bCs/>
                <w:spacing w:val="-2"/>
              </w:rPr>
              <w:t>1</w:t>
            </w:r>
            <w:r>
              <w:rPr>
                <w:spacing w:val="-36"/>
              </w:rPr>
              <w:t xml:space="preserve"> </w:t>
            </w:r>
            <w:r>
              <w:rPr>
                <w:b/>
                <w:bCs/>
                <w:spacing w:val="-2"/>
              </w:rPr>
              <w:t>分，</w:t>
            </w:r>
          </w:p>
          <w:p w14:paraId="6CFE552A">
            <w:pPr>
              <w:pStyle w:val="6"/>
              <w:spacing w:before="45" w:line="220" w:lineRule="auto"/>
              <w:ind w:left="111"/>
            </w:pPr>
            <w:r>
              <w:rPr>
                <w:b/>
                <w:bCs/>
                <w:spacing w:val="-4"/>
              </w:rPr>
              <w:t>有一项不达标扣</w:t>
            </w:r>
            <w:r>
              <w:rPr>
                <w:spacing w:val="-30"/>
              </w:rPr>
              <w:t xml:space="preserve"> </w:t>
            </w:r>
            <w:r>
              <w:rPr>
                <w:b/>
                <w:bCs/>
                <w:spacing w:val="-4"/>
              </w:rPr>
              <w:t>0.2</w:t>
            </w:r>
            <w:r>
              <w:rPr>
                <w:spacing w:val="-37"/>
              </w:rPr>
              <w:t xml:space="preserve"> </w:t>
            </w:r>
            <w:r>
              <w:rPr>
                <w:b/>
                <w:bCs/>
                <w:spacing w:val="-4"/>
              </w:rPr>
              <w:t>分）</w:t>
            </w:r>
          </w:p>
          <w:p w14:paraId="593C81FD">
            <w:pPr>
              <w:pStyle w:val="6"/>
              <w:spacing w:before="44" w:line="219" w:lineRule="auto"/>
              <w:ind w:left="114"/>
            </w:pPr>
            <w:r>
              <w:rPr>
                <w:spacing w:val="-1"/>
              </w:rPr>
              <w:t>5.2.4 教师同行评教、学生评教材料完整并做到结果及时反馈。</w:t>
            </w:r>
            <w:r>
              <w:rPr>
                <w:b/>
                <w:bCs/>
                <w:spacing w:val="-1"/>
              </w:rPr>
              <w:t>（1</w:t>
            </w:r>
            <w:r>
              <w:rPr>
                <w:spacing w:val="-28"/>
              </w:rPr>
              <w:t xml:space="preserve"> </w:t>
            </w:r>
            <w:r>
              <w:rPr>
                <w:b/>
                <w:bCs/>
                <w:spacing w:val="-1"/>
              </w:rPr>
              <w:t>分）</w:t>
            </w:r>
          </w:p>
          <w:p w14:paraId="602CC6B2">
            <w:pPr>
              <w:pStyle w:val="6"/>
              <w:spacing w:before="48" w:line="215" w:lineRule="auto"/>
              <w:ind w:left="114"/>
            </w:pPr>
            <w:r>
              <w:t>5.2.5 系部教学持续改进的佐证材料（如教学研讨会议记录、集体备课记录、</w:t>
            </w:r>
            <w:r>
              <w:rPr>
                <w:spacing w:val="-1"/>
              </w:rPr>
              <w:t>教研活动记录、教学改进成</w:t>
            </w:r>
          </w:p>
        </w:tc>
        <w:tc>
          <w:tcPr>
            <w:tcW w:w="732" w:type="dxa"/>
            <w:vAlign w:val="top"/>
          </w:tcPr>
          <w:p w14:paraId="08384238">
            <w:pPr>
              <w:spacing w:line="262" w:lineRule="auto"/>
              <w:rPr>
                <w:rFonts w:ascii="Arial"/>
                <w:sz w:val="21"/>
              </w:rPr>
            </w:pPr>
          </w:p>
          <w:p w14:paraId="68B46DAE">
            <w:pPr>
              <w:spacing w:line="262" w:lineRule="auto"/>
              <w:rPr>
                <w:rFonts w:ascii="Arial"/>
                <w:sz w:val="21"/>
              </w:rPr>
            </w:pPr>
          </w:p>
          <w:p w14:paraId="436A2D35">
            <w:pPr>
              <w:spacing w:line="262" w:lineRule="auto"/>
              <w:rPr>
                <w:rFonts w:ascii="Arial"/>
                <w:sz w:val="21"/>
              </w:rPr>
            </w:pPr>
          </w:p>
          <w:p w14:paraId="419117FD">
            <w:pPr>
              <w:spacing w:line="263" w:lineRule="auto"/>
              <w:rPr>
                <w:rFonts w:ascii="Arial"/>
                <w:sz w:val="21"/>
              </w:rPr>
            </w:pPr>
          </w:p>
          <w:p w14:paraId="71214A65">
            <w:pPr>
              <w:pStyle w:val="6"/>
              <w:spacing w:before="58" w:line="182" w:lineRule="auto"/>
              <w:ind w:left="331"/>
            </w:pPr>
            <w:r>
              <w:rPr>
                <w:b/>
                <w:bCs/>
                <w:spacing w:val="-2"/>
              </w:rPr>
              <w:t>5</w:t>
            </w:r>
          </w:p>
        </w:tc>
        <w:tc>
          <w:tcPr>
            <w:tcW w:w="768" w:type="dxa"/>
            <w:vAlign w:val="top"/>
          </w:tcPr>
          <w:p w14:paraId="6C42FD39">
            <w:pPr>
              <w:rPr>
                <w:rFonts w:ascii="Arial"/>
                <w:sz w:val="21"/>
              </w:rPr>
            </w:pPr>
          </w:p>
        </w:tc>
        <w:tc>
          <w:tcPr>
            <w:tcW w:w="843" w:type="dxa"/>
            <w:vAlign w:val="top"/>
          </w:tcPr>
          <w:p w14:paraId="6944F738">
            <w:pPr>
              <w:rPr>
                <w:rFonts w:ascii="Arial"/>
                <w:sz w:val="21"/>
              </w:rPr>
            </w:pPr>
          </w:p>
        </w:tc>
      </w:tr>
    </w:tbl>
    <w:p w14:paraId="70225F55">
      <w:pPr>
        <w:rPr>
          <w:rFonts w:ascii="Arial"/>
          <w:sz w:val="21"/>
        </w:rPr>
      </w:pPr>
    </w:p>
    <w:p w14:paraId="02841D1B">
      <w:pPr>
        <w:rPr>
          <w:rFonts w:ascii="Arial" w:hAnsi="Arial" w:eastAsia="Arial" w:cs="Arial"/>
          <w:sz w:val="21"/>
          <w:szCs w:val="21"/>
        </w:rPr>
        <w:sectPr>
          <w:footerReference r:id="rId8" w:type="default"/>
          <w:pgSz w:w="16839" w:h="11906"/>
          <w:pgMar w:top="1012" w:right="1353" w:bottom="964" w:left="1423" w:header="0" w:footer="787" w:gutter="0"/>
          <w:cols w:space="720" w:num="1"/>
        </w:sectPr>
      </w:pPr>
    </w:p>
    <w:p w14:paraId="0862457D">
      <w:pPr>
        <w:spacing w:before="50"/>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36"/>
        <w:gridCol w:w="8541"/>
        <w:gridCol w:w="732"/>
        <w:gridCol w:w="768"/>
        <w:gridCol w:w="843"/>
      </w:tblGrid>
      <w:tr w14:paraId="25430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36" w:type="dxa"/>
            <w:vMerge w:val="restart"/>
            <w:tcBorders>
              <w:bottom w:val="nil"/>
            </w:tcBorders>
            <w:vAlign w:val="top"/>
          </w:tcPr>
          <w:p w14:paraId="20167AD3">
            <w:pPr>
              <w:rPr>
                <w:rFonts w:ascii="Arial"/>
                <w:sz w:val="21"/>
              </w:rPr>
            </w:pPr>
          </w:p>
        </w:tc>
        <w:tc>
          <w:tcPr>
            <w:tcW w:w="1836" w:type="dxa"/>
            <w:vAlign w:val="top"/>
          </w:tcPr>
          <w:p w14:paraId="4F098121">
            <w:pPr>
              <w:rPr>
                <w:rFonts w:ascii="Arial"/>
                <w:sz w:val="21"/>
              </w:rPr>
            </w:pPr>
          </w:p>
        </w:tc>
        <w:tc>
          <w:tcPr>
            <w:tcW w:w="8541" w:type="dxa"/>
            <w:vAlign w:val="top"/>
          </w:tcPr>
          <w:p w14:paraId="1ABC3C48">
            <w:pPr>
              <w:pStyle w:val="6"/>
              <w:spacing w:before="47" w:line="219" w:lineRule="auto"/>
              <w:ind w:left="115"/>
            </w:pPr>
            <w:r>
              <w:rPr>
                <w:spacing w:val="-4"/>
              </w:rPr>
              <w:t>效对比记录等）。</w:t>
            </w:r>
            <w:r>
              <w:rPr>
                <w:b/>
                <w:bCs/>
                <w:spacing w:val="-4"/>
              </w:rPr>
              <w:t>（满分</w:t>
            </w:r>
            <w:r>
              <w:rPr>
                <w:spacing w:val="-9"/>
              </w:rPr>
              <w:t xml:space="preserve"> </w:t>
            </w:r>
            <w:r>
              <w:rPr>
                <w:b/>
                <w:bCs/>
                <w:spacing w:val="-4"/>
              </w:rPr>
              <w:t>1</w:t>
            </w:r>
            <w:r>
              <w:rPr>
                <w:spacing w:val="-36"/>
              </w:rPr>
              <w:t xml:space="preserve"> </w:t>
            </w:r>
            <w:r>
              <w:rPr>
                <w:b/>
                <w:bCs/>
                <w:spacing w:val="-4"/>
              </w:rPr>
              <w:t>分，一次记录得</w:t>
            </w:r>
            <w:r>
              <w:rPr>
                <w:spacing w:val="-36"/>
              </w:rPr>
              <w:t xml:space="preserve"> </w:t>
            </w:r>
            <w:r>
              <w:rPr>
                <w:b/>
                <w:bCs/>
                <w:spacing w:val="-4"/>
              </w:rPr>
              <w:t>0.1</w:t>
            </w:r>
            <w:r>
              <w:rPr>
                <w:spacing w:val="-36"/>
              </w:rPr>
              <w:t xml:space="preserve"> </w:t>
            </w:r>
            <w:r>
              <w:rPr>
                <w:b/>
                <w:bCs/>
                <w:spacing w:val="-4"/>
              </w:rPr>
              <w:t>分）</w:t>
            </w:r>
          </w:p>
        </w:tc>
        <w:tc>
          <w:tcPr>
            <w:tcW w:w="732" w:type="dxa"/>
            <w:vAlign w:val="top"/>
          </w:tcPr>
          <w:p w14:paraId="7813A65B">
            <w:pPr>
              <w:rPr>
                <w:rFonts w:ascii="Arial"/>
                <w:sz w:val="21"/>
              </w:rPr>
            </w:pPr>
          </w:p>
        </w:tc>
        <w:tc>
          <w:tcPr>
            <w:tcW w:w="768" w:type="dxa"/>
            <w:vAlign w:val="top"/>
          </w:tcPr>
          <w:p w14:paraId="125665BE">
            <w:pPr>
              <w:rPr>
                <w:rFonts w:ascii="Arial"/>
                <w:sz w:val="21"/>
              </w:rPr>
            </w:pPr>
          </w:p>
        </w:tc>
        <w:tc>
          <w:tcPr>
            <w:tcW w:w="843" w:type="dxa"/>
            <w:vAlign w:val="top"/>
          </w:tcPr>
          <w:p w14:paraId="05897D0D">
            <w:pPr>
              <w:rPr>
                <w:rFonts w:ascii="Arial"/>
                <w:sz w:val="21"/>
              </w:rPr>
            </w:pPr>
          </w:p>
        </w:tc>
      </w:tr>
      <w:tr w14:paraId="2D632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6" w:hRule="atLeast"/>
        </w:trPr>
        <w:tc>
          <w:tcPr>
            <w:tcW w:w="1336" w:type="dxa"/>
            <w:vMerge w:val="continue"/>
            <w:tcBorders>
              <w:top w:val="nil"/>
            </w:tcBorders>
            <w:vAlign w:val="top"/>
          </w:tcPr>
          <w:p w14:paraId="4549570F">
            <w:pPr>
              <w:rPr>
                <w:rFonts w:ascii="Arial"/>
                <w:sz w:val="21"/>
              </w:rPr>
            </w:pPr>
          </w:p>
        </w:tc>
        <w:tc>
          <w:tcPr>
            <w:tcW w:w="1836" w:type="dxa"/>
            <w:vAlign w:val="top"/>
          </w:tcPr>
          <w:p w14:paraId="43234D32">
            <w:pPr>
              <w:spacing w:line="271" w:lineRule="auto"/>
              <w:rPr>
                <w:rFonts w:ascii="Arial"/>
                <w:sz w:val="21"/>
              </w:rPr>
            </w:pPr>
          </w:p>
          <w:p w14:paraId="25A8B4CE">
            <w:pPr>
              <w:spacing w:line="271" w:lineRule="auto"/>
              <w:rPr>
                <w:rFonts w:ascii="Arial"/>
                <w:sz w:val="21"/>
              </w:rPr>
            </w:pPr>
          </w:p>
          <w:p w14:paraId="58C5FBEC">
            <w:pPr>
              <w:spacing w:line="271" w:lineRule="auto"/>
              <w:rPr>
                <w:rFonts w:ascii="Arial"/>
                <w:sz w:val="21"/>
              </w:rPr>
            </w:pPr>
          </w:p>
          <w:p w14:paraId="18A81D86">
            <w:pPr>
              <w:spacing w:line="271" w:lineRule="auto"/>
              <w:rPr>
                <w:rFonts w:ascii="Arial"/>
                <w:sz w:val="21"/>
              </w:rPr>
            </w:pPr>
          </w:p>
          <w:p w14:paraId="2E29C474">
            <w:pPr>
              <w:spacing w:line="272" w:lineRule="auto"/>
              <w:rPr>
                <w:rFonts w:ascii="Arial"/>
                <w:sz w:val="21"/>
              </w:rPr>
            </w:pPr>
          </w:p>
          <w:p w14:paraId="19774462">
            <w:pPr>
              <w:pStyle w:val="6"/>
              <w:spacing w:before="58" w:line="219" w:lineRule="auto"/>
              <w:ind w:left="114"/>
            </w:pPr>
            <w:r>
              <w:rPr>
                <w:spacing w:val="-3"/>
              </w:rPr>
              <w:t>5.3</w:t>
            </w:r>
            <w:r>
              <w:rPr>
                <w:spacing w:val="9"/>
              </w:rPr>
              <w:t xml:space="preserve"> </w:t>
            </w:r>
            <w:r>
              <w:rPr>
                <w:spacing w:val="-3"/>
              </w:rPr>
              <w:t>教学效果</w:t>
            </w:r>
          </w:p>
        </w:tc>
        <w:tc>
          <w:tcPr>
            <w:tcW w:w="8541" w:type="dxa"/>
            <w:vAlign w:val="top"/>
          </w:tcPr>
          <w:p w14:paraId="12B53E21">
            <w:pPr>
              <w:pStyle w:val="6"/>
              <w:spacing w:before="124" w:line="220" w:lineRule="auto"/>
              <w:ind w:left="114"/>
            </w:pPr>
            <w:r>
              <w:rPr>
                <w:spacing w:val="-1"/>
              </w:rPr>
              <w:t>5.3.1 学生升学情况</w:t>
            </w:r>
          </w:p>
          <w:p w14:paraId="4FD59A2E">
            <w:pPr>
              <w:pStyle w:val="6"/>
              <w:spacing w:before="44" w:line="251" w:lineRule="auto"/>
              <w:ind w:left="112" w:right="105" w:firstLine="7"/>
            </w:pPr>
            <w:r>
              <w:rPr>
                <w:spacing w:val="-2"/>
              </w:rPr>
              <w:t>（1）提升专升本录取率（录取率=录取人数/实际参加考试人数</w:t>
            </w:r>
            <w:r>
              <w:rPr>
                <w:spacing w:val="-3"/>
              </w:rPr>
              <w:t>*100%）采取的措施及取得的成效。</w:t>
            </w:r>
            <w:r>
              <w:rPr>
                <w:b/>
                <w:bCs/>
                <w:spacing w:val="-3"/>
              </w:rPr>
              <w:t>（满分</w:t>
            </w:r>
            <w:r>
              <w:rPr>
                <w:spacing w:val="-35"/>
              </w:rPr>
              <w:t xml:space="preserve"> </w:t>
            </w:r>
            <w:r>
              <w:rPr>
                <w:b/>
                <w:bCs/>
                <w:spacing w:val="-3"/>
              </w:rPr>
              <w:t>2</w:t>
            </w:r>
            <w:r>
              <w:t xml:space="preserve"> </w:t>
            </w:r>
            <w:r>
              <w:rPr>
                <w:b/>
                <w:bCs/>
                <w:spacing w:val="-4"/>
              </w:rPr>
              <w:t>分；专升本录取率≥90%得</w:t>
            </w:r>
            <w:r>
              <w:rPr>
                <w:spacing w:val="-35"/>
              </w:rPr>
              <w:t xml:space="preserve"> </w:t>
            </w:r>
            <w:r>
              <w:rPr>
                <w:b/>
                <w:bCs/>
                <w:spacing w:val="-4"/>
              </w:rPr>
              <w:t>2</w:t>
            </w:r>
            <w:r>
              <w:rPr>
                <w:spacing w:val="-34"/>
              </w:rPr>
              <w:t xml:space="preserve"> </w:t>
            </w:r>
            <w:r>
              <w:rPr>
                <w:b/>
                <w:bCs/>
                <w:spacing w:val="-4"/>
              </w:rPr>
              <w:t>分，专升本录取率≥80%得</w:t>
            </w:r>
            <w:r>
              <w:rPr>
                <w:spacing w:val="-27"/>
              </w:rPr>
              <w:t xml:space="preserve"> </w:t>
            </w:r>
            <w:r>
              <w:rPr>
                <w:b/>
                <w:bCs/>
                <w:spacing w:val="-5"/>
              </w:rPr>
              <w:t>1.5</w:t>
            </w:r>
            <w:r>
              <w:rPr>
                <w:spacing w:val="-36"/>
              </w:rPr>
              <w:t xml:space="preserve"> </w:t>
            </w:r>
            <w:r>
              <w:rPr>
                <w:b/>
                <w:bCs/>
                <w:spacing w:val="-5"/>
              </w:rPr>
              <w:t>分，专升本录取率≥70%得</w:t>
            </w:r>
            <w:r>
              <w:rPr>
                <w:spacing w:val="-22"/>
              </w:rPr>
              <w:t xml:space="preserve"> </w:t>
            </w:r>
            <w:r>
              <w:rPr>
                <w:b/>
                <w:bCs/>
                <w:spacing w:val="-5"/>
              </w:rPr>
              <w:t>1</w:t>
            </w:r>
            <w:r>
              <w:rPr>
                <w:spacing w:val="-36"/>
              </w:rPr>
              <w:t xml:space="preserve"> </w:t>
            </w:r>
            <w:r>
              <w:rPr>
                <w:b/>
                <w:bCs/>
                <w:spacing w:val="-5"/>
              </w:rPr>
              <w:t>分，专升本录取率</w:t>
            </w:r>
            <w:r>
              <w:t xml:space="preserve">  </w:t>
            </w:r>
            <w:r>
              <w:rPr>
                <w:b/>
                <w:bCs/>
                <w:spacing w:val="-3"/>
              </w:rPr>
              <w:t>≥50%得</w:t>
            </w:r>
            <w:r>
              <w:rPr>
                <w:spacing w:val="-25"/>
              </w:rPr>
              <w:t xml:space="preserve"> </w:t>
            </w:r>
            <w:r>
              <w:rPr>
                <w:b/>
                <w:bCs/>
                <w:spacing w:val="-3"/>
              </w:rPr>
              <w:t>0.5</w:t>
            </w:r>
            <w:r>
              <w:rPr>
                <w:spacing w:val="-37"/>
              </w:rPr>
              <w:t xml:space="preserve"> </w:t>
            </w:r>
            <w:r>
              <w:rPr>
                <w:b/>
                <w:bCs/>
                <w:spacing w:val="-3"/>
              </w:rPr>
              <w:t>分，专升本录取率≥40%得</w:t>
            </w:r>
            <w:r>
              <w:rPr>
                <w:spacing w:val="-36"/>
              </w:rPr>
              <w:t xml:space="preserve"> </w:t>
            </w:r>
            <w:r>
              <w:rPr>
                <w:b/>
                <w:bCs/>
                <w:spacing w:val="-3"/>
              </w:rPr>
              <w:t>0.3</w:t>
            </w:r>
            <w:r>
              <w:rPr>
                <w:spacing w:val="-36"/>
              </w:rPr>
              <w:t xml:space="preserve"> </w:t>
            </w:r>
            <w:r>
              <w:rPr>
                <w:b/>
                <w:bCs/>
                <w:spacing w:val="-3"/>
              </w:rPr>
              <w:t>分，专升本录取率≥30%得</w:t>
            </w:r>
            <w:r>
              <w:rPr>
                <w:spacing w:val="-36"/>
              </w:rPr>
              <w:t xml:space="preserve"> </w:t>
            </w:r>
            <w:r>
              <w:rPr>
                <w:b/>
                <w:bCs/>
                <w:spacing w:val="-3"/>
              </w:rPr>
              <w:t>0.1</w:t>
            </w:r>
            <w:r>
              <w:rPr>
                <w:spacing w:val="-34"/>
              </w:rPr>
              <w:t xml:space="preserve"> </w:t>
            </w:r>
            <w:r>
              <w:rPr>
                <w:b/>
                <w:bCs/>
                <w:spacing w:val="-3"/>
              </w:rPr>
              <w:t>分）</w:t>
            </w:r>
          </w:p>
          <w:p w14:paraId="70EBEE70">
            <w:pPr>
              <w:pStyle w:val="6"/>
              <w:spacing w:before="45" w:line="219" w:lineRule="auto"/>
              <w:ind w:left="120"/>
            </w:pPr>
            <w:r>
              <w:rPr>
                <w:spacing w:val="-2"/>
              </w:rPr>
              <w:t>（2）近三年各专业专升本情况汇总完整不遗漏。</w:t>
            </w:r>
            <w:r>
              <w:rPr>
                <w:b/>
                <w:bCs/>
                <w:spacing w:val="-2"/>
              </w:rPr>
              <w:t>（1</w:t>
            </w:r>
            <w:r>
              <w:rPr>
                <w:spacing w:val="-16"/>
              </w:rPr>
              <w:t xml:space="preserve"> </w:t>
            </w:r>
            <w:r>
              <w:rPr>
                <w:b/>
                <w:bCs/>
                <w:spacing w:val="-2"/>
              </w:rPr>
              <w:t>分）</w:t>
            </w:r>
          </w:p>
          <w:p w14:paraId="1F8A9CB9">
            <w:pPr>
              <w:pStyle w:val="6"/>
              <w:spacing w:before="46" w:line="219" w:lineRule="auto"/>
              <w:ind w:left="114"/>
            </w:pPr>
            <w:r>
              <w:rPr>
                <w:spacing w:val="-1"/>
              </w:rPr>
              <w:t>5.3.2 学生获奖情况</w:t>
            </w:r>
          </w:p>
          <w:p w14:paraId="62D4AFBF">
            <w:pPr>
              <w:pStyle w:val="6"/>
              <w:spacing w:before="46" w:line="243" w:lineRule="auto"/>
              <w:ind w:left="112" w:right="46" w:firstLine="8"/>
            </w:pPr>
            <w:r>
              <w:rPr>
                <w:spacing w:val="-1"/>
              </w:rPr>
              <w:t>（1）学生参加省级以上职业院校专业技能大赛和展演获奖。每获</w:t>
            </w:r>
            <w:r>
              <w:rPr>
                <w:spacing w:val="-2"/>
              </w:rPr>
              <w:t>一项省级一、二、三等奖分别加</w:t>
            </w:r>
            <w:r>
              <w:rPr>
                <w:spacing w:val="-24"/>
              </w:rPr>
              <w:t xml:space="preserve"> </w:t>
            </w:r>
            <w:r>
              <w:rPr>
                <w:spacing w:val="-2"/>
              </w:rPr>
              <w:t>1、0.8、</w:t>
            </w:r>
            <w:r>
              <w:t xml:space="preserve"> </w:t>
            </w:r>
            <w:r>
              <w:rPr>
                <w:spacing w:val="-2"/>
              </w:rPr>
              <w:t>0.6</w:t>
            </w:r>
            <w:r>
              <w:rPr>
                <w:spacing w:val="-21"/>
              </w:rPr>
              <w:t xml:space="preserve"> </w:t>
            </w:r>
            <w:r>
              <w:rPr>
                <w:spacing w:val="-2"/>
              </w:rPr>
              <w:t>分；每获一项国家级一、二、三等奖分别加</w:t>
            </w:r>
            <w:r>
              <w:rPr>
                <w:spacing w:val="-37"/>
              </w:rPr>
              <w:t xml:space="preserve"> </w:t>
            </w:r>
            <w:r>
              <w:rPr>
                <w:spacing w:val="-2"/>
              </w:rPr>
              <w:t>2、1.5、1.2</w:t>
            </w:r>
            <w:r>
              <w:rPr>
                <w:spacing w:val="-34"/>
              </w:rPr>
              <w:t xml:space="preserve"> </w:t>
            </w:r>
            <w:r>
              <w:rPr>
                <w:spacing w:val="-2"/>
              </w:rPr>
              <w:t>分。</w:t>
            </w:r>
            <w:r>
              <w:rPr>
                <w:b/>
                <w:bCs/>
                <w:spacing w:val="-2"/>
              </w:rPr>
              <w:t>（满分</w:t>
            </w:r>
            <w:r>
              <w:rPr>
                <w:spacing w:val="-38"/>
              </w:rPr>
              <w:t xml:space="preserve"> </w:t>
            </w:r>
            <w:r>
              <w:rPr>
                <w:b/>
                <w:bCs/>
                <w:spacing w:val="-2"/>
              </w:rPr>
              <w:t>2</w:t>
            </w:r>
            <w:r>
              <w:rPr>
                <w:spacing w:val="-37"/>
              </w:rPr>
              <w:t xml:space="preserve"> </w:t>
            </w:r>
            <w:r>
              <w:rPr>
                <w:b/>
                <w:bCs/>
                <w:spacing w:val="-2"/>
              </w:rPr>
              <w:t>分）</w:t>
            </w:r>
          </w:p>
          <w:p w14:paraId="004325A4">
            <w:pPr>
              <w:pStyle w:val="6"/>
              <w:spacing w:before="45" w:line="244" w:lineRule="auto"/>
              <w:ind w:left="110" w:right="60" w:firstLine="9"/>
            </w:pPr>
            <w:r>
              <w:rPr>
                <w:spacing w:val="-4"/>
              </w:rPr>
              <w:t>（2）获得的省级以上有关部门发文公布的相关荣誉。每获一项省</w:t>
            </w:r>
            <w:r>
              <w:rPr>
                <w:spacing w:val="-5"/>
              </w:rPr>
              <w:t>级一、二、三等奖分别加</w:t>
            </w:r>
            <w:r>
              <w:rPr>
                <w:spacing w:val="-24"/>
              </w:rPr>
              <w:t xml:space="preserve"> </w:t>
            </w:r>
            <w:r>
              <w:rPr>
                <w:spacing w:val="-5"/>
              </w:rPr>
              <w:t>1、0.8、0.6</w:t>
            </w:r>
            <w:r>
              <w:rPr>
                <w:spacing w:val="-36"/>
              </w:rPr>
              <w:t xml:space="preserve"> </w:t>
            </w:r>
            <w:r>
              <w:rPr>
                <w:spacing w:val="-5"/>
              </w:rPr>
              <w:t>分；</w:t>
            </w:r>
            <w:r>
              <w:t xml:space="preserve"> </w:t>
            </w:r>
            <w:r>
              <w:rPr>
                <w:spacing w:val="-2"/>
              </w:rPr>
              <w:t>每获一项国家级一、二、三等奖分别加</w:t>
            </w:r>
            <w:r>
              <w:rPr>
                <w:spacing w:val="-21"/>
              </w:rPr>
              <w:t xml:space="preserve"> </w:t>
            </w:r>
            <w:r>
              <w:rPr>
                <w:spacing w:val="-2"/>
              </w:rPr>
              <w:t>2、1.5、1.2</w:t>
            </w:r>
            <w:r>
              <w:rPr>
                <w:spacing w:val="-37"/>
              </w:rPr>
              <w:t xml:space="preserve"> </w:t>
            </w:r>
            <w:r>
              <w:rPr>
                <w:spacing w:val="-2"/>
              </w:rPr>
              <w:t>分。</w:t>
            </w:r>
            <w:r>
              <w:rPr>
                <w:b/>
                <w:bCs/>
                <w:spacing w:val="-2"/>
              </w:rPr>
              <w:t>（满分</w:t>
            </w:r>
            <w:r>
              <w:rPr>
                <w:spacing w:val="-35"/>
              </w:rPr>
              <w:t xml:space="preserve"> </w:t>
            </w:r>
            <w:r>
              <w:rPr>
                <w:b/>
                <w:bCs/>
                <w:spacing w:val="-2"/>
              </w:rPr>
              <w:t>2</w:t>
            </w:r>
            <w:r>
              <w:rPr>
                <w:spacing w:val="-36"/>
              </w:rPr>
              <w:t xml:space="preserve"> </w:t>
            </w:r>
            <w:r>
              <w:rPr>
                <w:b/>
                <w:bCs/>
                <w:spacing w:val="-2"/>
              </w:rPr>
              <w:t>分）</w:t>
            </w:r>
          </w:p>
          <w:p w14:paraId="42208FA3">
            <w:pPr>
              <w:pStyle w:val="6"/>
              <w:spacing w:before="46" w:line="219" w:lineRule="auto"/>
              <w:ind w:left="120"/>
            </w:pPr>
            <w:r>
              <w:rPr>
                <w:spacing w:val="-2"/>
              </w:rPr>
              <w:t>（3）近三年专业领域的优秀毕业生典型案例（含培养经验）。</w:t>
            </w:r>
            <w:r>
              <w:rPr>
                <w:b/>
                <w:bCs/>
                <w:spacing w:val="-2"/>
              </w:rPr>
              <w:t>（满分</w:t>
            </w:r>
            <w:r>
              <w:rPr>
                <w:spacing w:val="-23"/>
              </w:rPr>
              <w:t xml:space="preserve"> </w:t>
            </w:r>
            <w:r>
              <w:rPr>
                <w:b/>
                <w:bCs/>
                <w:spacing w:val="-2"/>
              </w:rPr>
              <w:t>1</w:t>
            </w:r>
            <w:r>
              <w:rPr>
                <w:spacing w:val="-34"/>
              </w:rPr>
              <w:t xml:space="preserve"> </w:t>
            </w:r>
            <w:r>
              <w:rPr>
                <w:b/>
                <w:bCs/>
                <w:spacing w:val="-2"/>
              </w:rPr>
              <w:t>分，每个典型案例得</w:t>
            </w:r>
            <w:r>
              <w:rPr>
                <w:spacing w:val="-36"/>
              </w:rPr>
              <w:t xml:space="preserve"> </w:t>
            </w:r>
            <w:r>
              <w:rPr>
                <w:b/>
                <w:bCs/>
                <w:spacing w:val="-2"/>
              </w:rPr>
              <w:t>0.2</w:t>
            </w:r>
            <w:r>
              <w:rPr>
                <w:spacing w:val="-37"/>
              </w:rPr>
              <w:t xml:space="preserve"> </w:t>
            </w:r>
            <w:r>
              <w:rPr>
                <w:b/>
                <w:bCs/>
                <w:spacing w:val="-2"/>
              </w:rPr>
              <w:t>分）</w:t>
            </w:r>
          </w:p>
        </w:tc>
        <w:tc>
          <w:tcPr>
            <w:tcW w:w="732" w:type="dxa"/>
            <w:vAlign w:val="top"/>
          </w:tcPr>
          <w:p w14:paraId="03C05024">
            <w:pPr>
              <w:spacing w:line="276" w:lineRule="auto"/>
              <w:rPr>
                <w:rFonts w:ascii="Arial"/>
                <w:sz w:val="21"/>
              </w:rPr>
            </w:pPr>
          </w:p>
          <w:p w14:paraId="1ECB3B8C">
            <w:pPr>
              <w:spacing w:line="277" w:lineRule="auto"/>
              <w:rPr>
                <w:rFonts w:ascii="Arial"/>
                <w:sz w:val="21"/>
              </w:rPr>
            </w:pPr>
          </w:p>
          <w:p w14:paraId="17590E80">
            <w:pPr>
              <w:spacing w:line="277" w:lineRule="auto"/>
              <w:rPr>
                <w:rFonts w:ascii="Arial"/>
                <w:sz w:val="21"/>
              </w:rPr>
            </w:pPr>
          </w:p>
          <w:p w14:paraId="2FC18629">
            <w:pPr>
              <w:spacing w:line="277" w:lineRule="auto"/>
              <w:rPr>
                <w:rFonts w:ascii="Arial"/>
                <w:sz w:val="21"/>
              </w:rPr>
            </w:pPr>
          </w:p>
          <w:p w14:paraId="35F35CA9">
            <w:pPr>
              <w:spacing w:line="277" w:lineRule="auto"/>
              <w:rPr>
                <w:rFonts w:ascii="Arial"/>
                <w:sz w:val="21"/>
              </w:rPr>
            </w:pPr>
          </w:p>
          <w:p w14:paraId="0568F9CB">
            <w:pPr>
              <w:pStyle w:val="6"/>
              <w:spacing w:before="58" w:line="183" w:lineRule="auto"/>
              <w:ind w:left="328"/>
            </w:pPr>
            <w:r>
              <w:rPr>
                <w:b/>
                <w:bCs/>
                <w:spacing w:val="-2"/>
              </w:rPr>
              <w:t>8</w:t>
            </w:r>
          </w:p>
        </w:tc>
        <w:tc>
          <w:tcPr>
            <w:tcW w:w="768" w:type="dxa"/>
            <w:vAlign w:val="top"/>
          </w:tcPr>
          <w:p w14:paraId="2D8A3B41">
            <w:pPr>
              <w:rPr>
                <w:rFonts w:ascii="Arial"/>
                <w:sz w:val="21"/>
              </w:rPr>
            </w:pPr>
          </w:p>
        </w:tc>
        <w:tc>
          <w:tcPr>
            <w:tcW w:w="843" w:type="dxa"/>
            <w:vAlign w:val="top"/>
          </w:tcPr>
          <w:p w14:paraId="003C8D63">
            <w:pPr>
              <w:rPr>
                <w:rFonts w:ascii="Arial"/>
                <w:sz w:val="21"/>
              </w:rPr>
            </w:pPr>
          </w:p>
        </w:tc>
      </w:tr>
      <w:tr w14:paraId="4192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336" w:type="dxa"/>
            <w:vMerge w:val="restart"/>
            <w:tcBorders>
              <w:bottom w:val="nil"/>
            </w:tcBorders>
            <w:vAlign w:val="top"/>
          </w:tcPr>
          <w:p w14:paraId="089C886B">
            <w:pPr>
              <w:spacing w:line="307" w:lineRule="auto"/>
              <w:rPr>
                <w:rFonts w:ascii="Arial"/>
                <w:sz w:val="21"/>
              </w:rPr>
            </w:pPr>
          </w:p>
          <w:p w14:paraId="4BDB8E93">
            <w:pPr>
              <w:spacing w:line="307" w:lineRule="auto"/>
              <w:rPr>
                <w:rFonts w:ascii="Arial"/>
                <w:sz w:val="21"/>
              </w:rPr>
            </w:pPr>
          </w:p>
          <w:p w14:paraId="51C8E941">
            <w:pPr>
              <w:pStyle w:val="6"/>
              <w:spacing w:before="58" w:line="220" w:lineRule="auto"/>
              <w:ind w:left="133"/>
            </w:pPr>
            <w:r>
              <w:rPr>
                <w:spacing w:val="-2"/>
              </w:rPr>
              <w:t>6 加减分情况</w:t>
            </w:r>
          </w:p>
        </w:tc>
        <w:tc>
          <w:tcPr>
            <w:tcW w:w="1836" w:type="dxa"/>
            <w:vAlign w:val="top"/>
          </w:tcPr>
          <w:p w14:paraId="03352C1F">
            <w:pPr>
              <w:spacing w:line="284" w:lineRule="auto"/>
              <w:rPr>
                <w:rFonts w:ascii="Arial"/>
                <w:sz w:val="21"/>
              </w:rPr>
            </w:pPr>
          </w:p>
          <w:p w14:paraId="4F4F3C27">
            <w:pPr>
              <w:pStyle w:val="6"/>
              <w:spacing w:before="59" w:line="220" w:lineRule="auto"/>
              <w:ind w:left="112"/>
            </w:pPr>
            <w:r>
              <w:rPr>
                <w:spacing w:val="-2"/>
              </w:rPr>
              <w:t>6.1 加分项（10</w:t>
            </w:r>
            <w:r>
              <w:rPr>
                <w:spacing w:val="-30"/>
              </w:rPr>
              <w:t xml:space="preserve"> </w:t>
            </w:r>
            <w:r>
              <w:rPr>
                <w:spacing w:val="-2"/>
              </w:rPr>
              <w:t>分）</w:t>
            </w:r>
          </w:p>
        </w:tc>
        <w:tc>
          <w:tcPr>
            <w:tcW w:w="8541" w:type="dxa"/>
            <w:vAlign w:val="top"/>
          </w:tcPr>
          <w:p w14:paraId="0A1ED3AF">
            <w:pPr>
              <w:pStyle w:val="6"/>
              <w:spacing w:before="86" w:line="219" w:lineRule="auto"/>
              <w:ind w:left="112"/>
            </w:pPr>
            <w:r>
              <w:rPr>
                <w:spacing w:val="-2"/>
              </w:rPr>
              <w:t>6.1.1 系部教学改革或创新工作等产生一定效益</w:t>
            </w:r>
            <w:r>
              <w:rPr>
                <w:b/>
                <w:bCs/>
                <w:spacing w:val="-2"/>
              </w:rPr>
              <w:t>得</w:t>
            </w:r>
            <w:r>
              <w:rPr>
                <w:spacing w:val="-17"/>
              </w:rPr>
              <w:t xml:space="preserve"> </w:t>
            </w:r>
            <w:r>
              <w:rPr>
                <w:b/>
                <w:bCs/>
                <w:spacing w:val="-2"/>
              </w:rPr>
              <w:t>1</w:t>
            </w:r>
            <w:r>
              <w:rPr>
                <w:spacing w:val="-34"/>
              </w:rPr>
              <w:t xml:space="preserve"> </w:t>
            </w:r>
            <w:r>
              <w:rPr>
                <w:b/>
                <w:bCs/>
                <w:spacing w:val="-2"/>
              </w:rPr>
              <w:t>分</w:t>
            </w:r>
            <w:r>
              <w:rPr>
                <w:spacing w:val="-2"/>
              </w:rPr>
              <w:t>，取得较大突破</w:t>
            </w:r>
            <w:r>
              <w:rPr>
                <w:b/>
                <w:bCs/>
                <w:spacing w:val="-2"/>
              </w:rPr>
              <w:t>得</w:t>
            </w:r>
            <w:r>
              <w:rPr>
                <w:spacing w:val="-35"/>
              </w:rPr>
              <w:t xml:space="preserve"> </w:t>
            </w:r>
            <w:r>
              <w:rPr>
                <w:b/>
                <w:bCs/>
                <w:spacing w:val="-2"/>
              </w:rPr>
              <w:t>2</w:t>
            </w:r>
            <w:r>
              <w:rPr>
                <w:spacing w:val="-35"/>
              </w:rPr>
              <w:t xml:space="preserve"> </w:t>
            </w:r>
            <w:r>
              <w:rPr>
                <w:b/>
                <w:bCs/>
                <w:spacing w:val="-2"/>
              </w:rPr>
              <w:t>分</w:t>
            </w:r>
            <w:r>
              <w:rPr>
                <w:spacing w:val="-2"/>
              </w:rPr>
              <w:t>。</w:t>
            </w:r>
          </w:p>
          <w:p w14:paraId="26FA92DA">
            <w:pPr>
              <w:pStyle w:val="6"/>
              <w:spacing w:before="44" w:line="244" w:lineRule="auto"/>
              <w:ind w:left="113" w:right="146" w:hanging="1"/>
            </w:pPr>
            <w:r>
              <w:rPr>
                <w:spacing w:val="-1"/>
              </w:rPr>
              <w:t>6.1.2 学生技能竞赛获国家二等奖及以上荣誉</w:t>
            </w:r>
            <w:r>
              <w:rPr>
                <w:b/>
                <w:bCs/>
                <w:spacing w:val="-1"/>
              </w:rPr>
              <w:t>得</w:t>
            </w:r>
            <w:r>
              <w:rPr>
                <w:spacing w:val="-35"/>
              </w:rPr>
              <w:t xml:space="preserve"> </w:t>
            </w:r>
            <w:r>
              <w:rPr>
                <w:b/>
                <w:bCs/>
                <w:spacing w:val="-1"/>
              </w:rPr>
              <w:t>2</w:t>
            </w:r>
            <w:r>
              <w:rPr>
                <w:spacing w:val="-34"/>
              </w:rPr>
              <w:t xml:space="preserve"> </w:t>
            </w:r>
            <w:r>
              <w:rPr>
                <w:b/>
                <w:bCs/>
                <w:spacing w:val="-1"/>
              </w:rPr>
              <w:t>分</w:t>
            </w:r>
            <w:r>
              <w:rPr>
                <w:b/>
                <w:bCs/>
                <w:spacing w:val="-2"/>
              </w:rPr>
              <w:t>/项</w:t>
            </w:r>
            <w:r>
              <w:rPr>
                <w:spacing w:val="-2"/>
              </w:rPr>
              <w:t>，获省教育厅及以上奖励（荣誉、称号）</w:t>
            </w:r>
            <w:r>
              <w:rPr>
                <w:b/>
                <w:bCs/>
                <w:spacing w:val="-2"/>
              </w:rPr>
              <w:t>得</w:t>
            </w:r>
            <w:r>
              <w:rPr>
                <w:spacing w:val="-24"/>
              </w:rPr>
              <w:t xml:space="preserve"> </w:t>
            </w:r>
            <w:r>
              <w:rPr>
                <w:b/>
                <w:bCs/>
                <w:spacing w:val="-2"/>
              </w:rPr>
              <w:t>1</w:t>
            </w:r>
            <w:r>
              <w:rPr>
                <w:spacing w:val="-34"/>
              </w:rPr>
              <w:t xml:space="preserve"> </w:t>
            </w:r>
            <w:r>
              <w:rPr>
                <w:b/>
                <w:bCs/>
                <w:spacing w:val="-2"/>
              </w:rPr>
              <w:t>分/</w:t>
            </w:r>
            <w:r>
              <w:t xml:space="preserve"> </w:t>
            </w:r>
            <w:r>
              <w:rPr>
                <w:b/>
                <w:bCs/>
                <w:spacing w:val="-1"/>
              </w:rPr>
              <w:t>项</w:t>
            </w:r>
            <w:r>
              <w:rPr>
                <w:spacing w:val="-1"/>
              </w:rPr>
              <w:t>；成功申报国家级项目</w:t>
            </w:r>
            <w:r>
              <w:rPr>
                <w:b/>
                <w:bCs/>
                <w:spacing w:val="-1"/>
              </w:rPr>
              <w:t>得</w:t>
            </w:r>
            <w:r>
              <w:rPr>
                <w:spacing w:val="-33"/>
              </w:rPr>
              <w:t xml:space="preserve"> </w:t>
            </w:r>
            <w:r>
              <w:rPr>
                <w:b/>
                <w:bCs/>
                <w:spacing w:val="-1"/>
              </w:rPr>
              <w:t>2</w:t>
            </w:r>
            <w:r>
              <w:rPr>
                <w:spacing w:val="-36"/>
              </w:rPr>
              <w:t xml:space="preserve"> </w:t>
            </w:r>
            <w:r>
              <w:rPr>
                <w:b/>
                <w:bCs/>
                <w:spacing w:val="-1"/>
              </w:rPr>
              <w:t>分/项</w:t>
            </w:r>
            <w:r>
              <w:rPr>
                <w:spacing w:val="-1"/>
              </w:rPr>
              <w:t>；获省厅及以</w:t>
            </w:r>
            <w:r>
              <w:rPr>
                <w:spacing w:val="-2"/>
              </w:rPr>
              <w:t>上专项资金支持项目且完成顺利的</w:t>
            </w:r>
            <w:r>
              <w:rPr>
                <w:b/>
                <w:bCs/>
                <w:spacing w:val="-2"/>
              </w:rPr>
              <w:t>得</w:t>
            </w:r>
            <w:r>
              <w:rPr>
                <w:spacing w:val="-38"/>
              </w:rPr>
              <w:t xml:space="preserve"> </w:t>
            </w:r>
            <w:r>
              <w:rPr>
                <w:b/>
                <w:bCs/>
                <w:spacing w:val="-2"/>
              </w:rPr>
              <w:t>2</w:t>
            </w:r>
            <w:r>
              <w:rPr>
                <w:spacing w:val="-34"/>
              </w:rPr>
              <w:t xml:space="preserve"> </w:t>
            </w:r>
            <w:r>
              <w:rPr>
                <w:b/>
                <w:bCs/>
                <w:spacing w:val="-2"/>
              </w:rPr>
              <w:t>分/项</w:t>
            </w:r>
            <w:r>
              <w:rPr>
                <w:spacing w:val="-2"/>
              </w:rPr>
              <w:t>。</w:t>
            </w:r>
          </w:p>
        </w:tc>
        <w:tc>
          <w:tcPr>
            <w:tcW w:w="732" w:type="dxa"/>
            <w:vAlign w:val="top"/>
          </w:tcPr>
          <w:p w14:paraId="01E7F100">
            <w:pPr>
              <w:spacing w:line="312" w:lineRule="auto"/>
              <w:rPr>
                <w:rFonts w:ascii="Arial"/>
                <w:sz w:val="21"/>
              </w:rPr>
            </w:pPr>
          </w:p>
          <w:p w14:paraId="17C4364E">
            <w:pPr>
              <w:pStyle w:val="6"/>
              <w:spacing w:before="58" w:line="184" w:lineRule="auto"/>
              <w:ind w:left="295"/>
            </w:pPr>
            <w:r>
              <w:rPr>
                <w:b/>
                <w:bCs/>
                <w:spacing w:val="-12"/>
              </w:rPr>
              <w:t>10</w:t>
            </w:r>
          </w:p>
        </w:tc>
        <w:tc>
          <w:tcPr>
            <w:tcW w:w="768" w:type="dxa"/>
            <w:vAlign w:val="top"/>
          </w:tcPr>
          <w:p w14:paraId="1213138E">
            <w:pPr>
              <w:rPr>
                <w:rFonts w:ascii="Arial"/>
                <w:sz w:val="21"/>
              </w:rPr>
            </w:pPr>
          </w:p>
        </w:tc>
        <w:tc>
          <w:tcPr>
            <w:tcW w:w="843" w:type="dxa"/>
            <w:vAlign w:val="top"/>
          </w:tcPr>
          <w:p w14:paraId="683DB68A">
            <w:pPr>
              <w:rPr>
                <w:rFonts w:ascii="Arial"/>
                <w:sz w:val="21"/>
              </w:rPr>
            </w:pPr>
          </w:p>
        </w:tc>
      </w:tr>
      <w:tr w14:paraId="73B9B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336" w:type="dxa"/>
            <w:vMerge w:val="continue"/>
            <w:tcBorders>
              <w:top w:val="nil"/>
            </w:tcBorders>
            <w:vAlign w:val="top"/>
          </w:tcPr>
          <w:p w14:paraId="1106357A">
            <w:pPr>
              <w:rPr>
                <w:rFonts w:ascii="Arial"/>
                <w:sz w:val="21"/>
              </w:rPr>
            </w:pPr>
          </w:p>
        </w:tc>
        <w:tc>
          <w:tcPr>
            <w:tcW w:w="1836" w:type="dxa"/>
            <w:vAlign w:val="top"/>
          </w:tcPr>
          <w:p w14:paraId="31F33DB4">
            <w:pPr>
              <w:pStyle w:val="6"/>
              <w:spacing w:before="240" w:line="220" w:lineRule="auto"/>
              <w:ind w:left="112"/>
            </w:pPr>
            <w:r>
              <w:rPr>
                <w:spacing w:val="-2"/>
              </w:rPr>
              <w:t>6.2 减分项（10</w:t>
            </w:r>
            <w:r>
              <w:rPr>
                <w:spacing w:val="-30"/>
              </w:rPr>
              <w:t xml:space="preserve"> </w:t>
            </w:r>
            <w:r>
              <w:rPr>
                <w:spacing w:val="-2"/>
              </w:rPr>
              <w:t>分）</w:t>
            </w:r>
          </w:p>
        </w:tc>
        <w:tc>
          <w:tcPr>
            <w:tcW w:w="8541" w:type="dxa"/>
            <w:vAlign w:val="top"/>
          </w:tcPr>
          <w:p w14:paraId="23E3FE56">
            <w:pPr>
              <w:pStyle w:val="6"/>
              <w:spacing w:before="108" w:line="255" w:lineRule="auto"/>
              <w:ind w:left="110" w:right="152" w:firstLine="2"/>
            </w:pPr>
            <w:r>
              <w:t>6.2.1 系部教学工作出现教学事故，或因工作不力导致学校工作受到影响的予以扣</w:t>
            </w:r>
            <w:r>
              <w:rPr>
                <w:spacing w:val="-1"/>
              </w:rPr>
              <w:t>分。一般教学事故（一</w:t>
            </w:r>
            <w:r>
              <w:t xml:space="preserve"> </w:t>
            </w:r>
            <w:r>
              <w:rPr>
                <w:spacing w:val="-2"/>
              </w:rPr>
              <w:t>般影响）</w:t>
            </w:r>
            <w:r>
              <w:rPr>
                <w:b/>
                <w:bCs/>
                <w:spacing w:val="-2"/>
              </w:rPr>
              <w:t>扣</w:t>
            </w:r>
            <w:r>
              <w:rPr>
                <w:spacing w:val="-34"/>
              </w:rPr>
              <w:t xml:space="preserve"> </w:t>
            </w:r>
            <w:r>
              <w:rPr>
                <w:b/>
                <w:bCs/>
                <w:spacing w:val="-2"/>
              </w:rPr>
              <w:t>3</w:t>
            </w:r>
            <w:r>
              <w:rPr>
                <w:spacing w:val="-34"/>
              </w:rPr>
              <w:t xml:space="preserve"> </w:t>
            </w:r>
            <w:r>
              <w:rPr>
                <w:b/>
                <w:bCs/>
                <w:spacing w:val="-2"/>
              </w:rPr>
              <w:t>分/次</w:t>
            </w:r>
            <w:r>
              <w:rPr>
                <w:spacing w:val="-2"/>
              </w:rPr>
              <w:t>，严重教学事故（严重影响）</w:t>
            </w:r>
            <w:r>
              <w:rPr>
                <w:b/>
                <w:bCs/>
                <w:spacing w:val="-2"/>
              </w:rPr>
              <w:t>扣</w:t>
            </w:r>
            <w:r>
              <w:rPr>
                <w:spacing w:val="-34"/>
              </w:rPr>
              <w:t xml:space="preserve"> </w:t>
            </w:r>
            <w:r>
              <w:rPr>
                <w:b/>
                <w:bCs/>
                <w:spacing w:val="-2"/>
              </w:rPr>
              <w:t>5</w:t>
            </w:r>
            <w:r>
              <w:rPr>
                <w:spacing w:val="-34"/>
              </w:rPr>
              <w:t xml:space="preserve"> </w:t>
            </w:r>
            <w:r>
              <w:rPr>
                <w:b/>
                <w:bCs/>
                <w:spacing w:val="-2"/>
              </w:rPr>
              <w:t>分/次</w:t>
            </w:r>
            <w:r>
              <w:rPr>
                <w:spacing w:val="-2"/>
              </w:rPr>
              <w:t>，重大教学事故（重大影响</w:t>
            </w:r>
            <w:r>
              <w:rPr>
                <w:spacing w:val="-3"/>
              </w:rPr>
              <w:t>）</w:t>
            </w:r>
            <w:r>
              <w:rPr>
                <w:b/>
                <w:bCs/>
                <w:spacing w:val="-3"/>
              </w:rPr>
              <w:t>扣</w:t>
            </w:r>
            <w:r>
              <w:rPr>
                <w:spacing w:val="-24"/>
              </w:rPr>
              <w:t xml:space="preserve"> </w:t>
            </w:r>
            <w:r>
              <w:rPr>
                <w:b/>
                <w:bCs/>
                <w:spacing w:val="-3"/>
              </w:rPr>
              <w:t>10</w:t>
            </w:r>
            <w:r>
              <w:rPr>
                <w:spacing w:val="-34"/>
              </w:rPr>
              <w:t xml:space="preserve"> </w:t>
            </w:r>
            <w:r>
              <w:rPr>
                <w:b/>
                <w:bCs/>
                <w:spacing w:val="-3"/>
              </w:rPr>
              <w:t>分/次</w:t>
            </w:r>
            <w:r>
              <w:rPr>
                <w:spacing w:val="-3"/>
              </w:rPr>
              <w:t>。</w:t>
            </w:r>
          </w:p>
        </w:tc>
        <w:tc>
          <w:tcPr>
            <w:tcW w:w="732" w:type="dxa"/>
            <w:vAlign w:val="top"/>
          </w:tcPr>
          <w:p w14:paraId="231AD317">
            <w:pPr>
              <w:pStyle w:val="6"/>
              <w:spacing w:before="267" w:line="184" w:lineRule="auto"/>
              <w:ind w:left="295"/>
            </w:pPr>
            <w:r>
              <w:rPr>
                <w:b/>
                <w:bCs/>
                <w:spacing w:val="-12"/>
              </w:rPr>
              <w:t>10</w:t>
            </w:r>
          </w:p>
        </w:tc>
        <w:tc>
          <w:tcPr>
            <w:tcW w:w="768" w:type="dxa"/>
            <w:vAlign w:val="top"/>
          </w:tcPr>
          <w:p w14:paraId="5ED8C7E0">
            <w:pPr>
              <w:rPr>
                <w:rFonts w:ascii="Arial"/>
                <w:sz w:val="21"/>
              </w:rPr>
            </w:pPr>
          </w:p>
        </w:tc>
        <w:tc>
          <w:tcPr>
            <w:tcW w:w="843" w:type="dxa"/>
            <w:vAlign w:val="top"/>
          </w:tcPr>
          <w:p w14:paraId="1B4D23E4">
            <w:pPr>
              <w:rPr>
                <w:rFonts w:ascii="Arial"/>
                <w:sz w:val="21"/>
              </w:rPr>
            </w:pPr>
          </w:p>
        </w:tc>
      </w:tr>
      <w:tr w14:paraId="5C68D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445" w:type="dxa"/>
            <w:gridSpan w:val="4"/>
            <w:vAlign w:val="top"/>
          </w:tcPr>
          <w:p w14:paraId="4A9589F3">
            <w:pPr>
              <w:pStyle w:val="6"/>
              <w:spacing w:before="194" w:line="219" w:lineRule="auto"/>
              <w:ind w:left="3736"/>
            </w:pPr>
            <w:r>
              <w:rPr>
                <w:spacing w:val="-1"/>
              </w:rPr>
              <w:t>总分【满分（不含附加分）100</w:t>
            </w:r>
            <w:r>
              <w:rPr>
                <w:spacing w:val="-30"/>
              </w:rPr>
              <w:t xml:space="preserve"> </w:t>
            </w:r>
            <w:r>
              <w:rPr>
                <w:spacing w:val="-1"/>
              </w:rPr>
              <w:t>分，加减分在得分基础上另算】</w:t>
            </w:r>
          </w:p>
        </w:tc>
        <w:tc>
          <w:tcPr>
            <w:tcW w:w="768" w:type="dxa"/>
            <w:vAlign w:val="top"/>
          </w:tcPr>
          <w:p w14:paraId="374A30CB">
            <w:pPr>
              <w:rPr>
                <w:rFonts w:ascii="Arial"/>
                <w:sz w:val="21"/>
              </w:rPr>
            </w:pPr>
          </w:p>
        </w:tc>
        <w:tc>
          <w:tcPr>
            <w:tcW w:w="843" w:type="dxa"/>
            <w:vAlign w:val="top"/>
          </w:tcPr>
          <w:p w14:paraId="26F3FF1F">
            <w:pPr>
              <w:rPr>
                <w:rFonts w:ascii="Arial"/>
                <w:sz w:val="21"/>
              </w:rPr>
            </w:pPr>
          </w:p>
        </w:tc>
      </w:tr>
    </w:tbl>
    <w:p w14:paraId="7240342E">
      <w:pPr>
        <w:spacing w:before="85" w:line="219" w:lineRule="auto"/>
        <w:jc w:val="right"/>
        <w:rPr>
          <w:rFonts w:ascii="宋体" w:hAnsi="宋体" w:eastAsia="宋体" w:cs="宋体"/>
          <w:sz w:val="28"/>
          <w:szCs w:val="28"/>
        </w:rPr>
      </w:pPr>
      <w:r>
        <w:rPr>
          <w:rFonts w:ascii="宋体" w:hAnsi="宋体" w:eastAsia="宋体" w:cs="宋体"/>
          <w:b/>
          <w:bCs/>
          <w:spacing w:val="-1"/>
          <w:sz w:val="28"/>
          <w:szCs w:val="28"/>
        </w:rPr>
        <w:t>说明</w:t>
      </w:r>
      <w:r>
        <w:rPr>
          <w:rFonts w:ascii="Times New Roman" w:hAnsi="Times New Roman" w:eastAsia="Times New Roman" w:cs="Times New Roman"/>
          <w:b/>
          <w:bCs/>
          <w:spacing w:val="-1"/>
          <w:sz w:val="28"/>
          <w:szCs w:val="28"/>
        </w:rPr>
        <w:t>:</w:t>
      </w:r>
      <w:r>
        <w:rPr>
          <w:rFonts w:ascii="宋体" w:hAnsi="宋体" w:eastAsia="宋体" w:cs="宋体"/>
          <w:spacing w:val="-1"/>
          <w:sz w:val="28"/>
          <w:szCs w:val="28"/>
        </w:rPr>
        <w:t>本表各二级教学单位自评打分后连同自评报告由教学单位主任签字一并交学校教学单位</w:t>
      </w:r>
      <w:r>
        <w:rPr>
          <w:rFonts w:ascii="宋体" w:hAnsi="宋体" w:eastAsia="宋体" w:cs="宋体"/>
          <w:spacing w:val="-2"/>
          <w:sz w:val="28"/>
          <w:szCs w:val="28"/>
        </w:rPr>
        <w:t>教学工作考核办公室。</w:t>
      </w:r>
    </w:p>
    <w:sectPr>
      <w:footerReference r:id="rId9" w:type="default"/>
      <w:pgSz w:w="16839" w:h="11906"/>
      <w:pgMar w:top="1012" w:right="1343" w:bottom="964" w:left="1423" w:header="0" w:footer="7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4D2D7">
    <w:pPr>
      <w:pStyle w:val="2"/>
      <w:spacing w:line="167" w:lineRule="auto"/>
      <w:ind w:left="6961"/>
      <w:rPr>
        <w:sz w:val="18"/>
        <w:szCs w:val="18"/>
      </w:rPr>
    </w:pPr>
    <w:r>
      <w:rPr>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17F4">
    <w:pPr>
      <w:pStyle w:val="2"/>
      <w:spacing w:line="171" w:lineRule="auto"/>
      <w:ind w:left="6959"/>
      <w:rPr>
        <w:sz w:val="18"/>
        <w:szCs w:val="18"/>
      </w:rPr>
    </w:pPr>
    <w:r>
      <w:rPr>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948B">
    <w:pPr>
      <w:pStyle w:val="2"/>
      <w:spacing w:line="167" w:lineRule="auto"/>
      <w:ind w:left="6959"/>
      <w:rPr>
        <w:sz w:val="18"/>
        <w:szCs w:val="18"/>
      </w:rPr>
    </w:pPr>
    <w:r>
      <w:rPr>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466E">
    <w:pPr>
      <w:pStyle w:val="2"/>
      <w:spacing w:line="171" w:lineRule="auto"/>
      <w:ind w:left="6961"/>
      <w:rPr>
        <w:sz w:val="18"/>
        <w:szCs w:val="18"/>
      </w:rPr>
    </w:pPr>
    <w:r>
      <w:rPr>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957C">
    <w:pPr>
      <w:pStyle w:val="2"/>
      <w:spacing w:line="171" w:lineRule="auto"/>
      <w:ind w:left="6961"/>
      <w:rPr>
        <w:sz w:val="18"/>
        <w:szCs w:val="18"/>
      </w:rPr>
    </w:pPr>
    <w:r>
      <w:rPr>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g0NzUxODJjZmYzN2QxZmRkZjRhNTYzMjA2MTllNmIifQ=="/>
  </w:docVars>
  <w:rsids>
    <w:rsidRoot w:val="00000000"/>
    <w:rsid w:val="6F244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6242</Words>
  <Characters>6789</Characters>
  <TotalTime>1</TotalTime>
  <ScaleCrop>false</ScaleCrop>
  <LinksUpToDate>false</LinksUpToDate>
  <CharactersWithSpaces>7334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2025-09-15T12:50:00Z</dcterms:created>
  <dc:creator>Administrator</dc:creator>
  <cp:lastModifiedBy>姚建军</cp:lastModifiedBy>
  <dcterms:modified xsi:type="dcterms:W3CDTF">2025-09-15T07:24:02Z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2025-09-15T15:22:41Z</vt:filetime>
  </property>
  <property fmtid="{D5CDD505-2E9C-101B-9397-08002B2CF9AE}" pid="4" name="KSOProductBuildVer">
    <vt:lpwstr>2052-12.1.0.18608</vt:lpwstr>
  </property>
  <property fmtid="{D5CDD505-2E9C-101B-9397-08002B2CF9AE}" pid="5" name="ICV">
    <vt:lpwstr>FA8C995174A8413498DD17E8A4C5BC95_12</vt:lpwstr>
  </property>
</Properties>
</file>