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F438062">
      <w:pPr>
        <w:overflowPunct w:val="0"/>
        <w:rPr>
          <w:rFonts w:hint="eastAsia" w:ascii="Times New Roman" w:hAnsi="Times New Roman" w:eastAsia="黑体" w:cs="Times New Roman"/>
          <w:snapToGrid w:val="0"/>
          <w:sz w:val="32"/>
          <w:szCs w:val="32"/>
          <w:lang w:eastAsia="zh-CN"/>
        </w:rPr>
      </w:pPr>
      <w:r>
        <w:rPr>
          <w:rFonts w:hint="eastAsia" w:ascii="Times New Roman" w:hAnsi="Times New Roman" w:eastAsia="黑体" w:cs="Times New Roman"/>
          <w:snapToGrid w:val="0"/>
          <w:sz w:val="32"/>
          <w:szCs w:val="32"/>
        </w:rPr>
        <w:t>附件</w:t>
      </w:r>
      <w:r>
        <w:rPr>
          <w:rFonts w:hint="eastAsia" w:ascii="Times New Roman" w:hAnsi="Times New Roman" w:eastAsia="黑体" w:cs="Times New Roman"/>
          <w:snapToGrid w:val="0"/>
          <w:sz w:val="32"/>
          <w:szCs w:val="32"/>
          <w:lang w:val="en-US" w:eastAsia="zh-CN"/>
        </w:rPr>
        <w:t>2</w:t>
      </w:r>
    </w:p>
    <w:p w14:paraId="6A221A1B">
      <w:pPr>
        <w:overflowPunct w:val="0"/>
        <w:snapToGrid w:val="0"/>
        <w:jc w:val="center"/>
        <w:rPr>
          <w:rFonts w:hint="eastAsia" w:ascii="Times New Roman" w:hAnsi="Times New Roman" w:eastAsia="宋体-简" w:cs="Times New Roman"/>
          <w:snapToGrid w:val="0"/>
          <w:sz w:val="44"/>
          <w:szCs w:val="44"/>
          <w:lang w:val="en-US" w:eastAsia="zh-CN"/>
        </w:rPr>
      </w:pPr>
    </w:p>
    <w:p w14:paraId="26825556">
      <w:pPr>
        <w:overflowPunct w:val="0"/>
        <w:snapToGrid w:val="0"/>
        <w:jc w:val="center"/>
        <w:rPr>
          <w:rFonts w:ascii="Times New Roman" w:hAnsi="Times New Roman" w:eastAsia="宋体-简" w:cs="Times New Roman"/>
          <w:snapToGrid w:val="0"/>
          <w:sz w:val="44"/>
          <w:szCs w:val="44"/>
        </w:rPr>
      </w:pPr>
      <w:r>
        <w:rPr>
          <w:rFonts w:hint="eastAsia" w:ascii="Times New Roman" w:hAnsi="Times New Roman" w:eastAsia="宋体-简" w:cs="Times New Roman"/>
          <w:snapToGrid w:val="0"/>
          <w:sz w:val="44"/>
          <w:szCs w:val="44"/>
          <w:lang w:val="en-US" w:eastAsia="zh-CN"/>
        </w:rPr>
        <w:t>数字</w:t>
      </w:r>
      <w:r>
        <w:rPr>
          <w:rFonts w:hint="eastAsia" w:ascii="Times New Roman" w:hAnsi="Times New Roman" w:eastAsia="宋体-简" w:cs="Times New Roman"/>
          <w:snapToGrid w:val="0"/>
          <w:sz w:val="44"/>
          <w:szCs w:val="44"/>
        </w:rPr>
        <w:t>教材</w:t>
      </w:r>
      <w:r>
        <w:rPr>
          <w:rFonts w:ascii="Times New Roman" w:hAnsi="Times New Roman" w:eastAsia="宋体-简" w:cs="Times New Roman"/>
          <w:snapToGrid w:val="0"/>
          <w:sz w:val="44"/>
          <w:szCs w:val="44"/>
        </w:rPr>
        <w:t>内容质量评审表</w:t>
      </w:r>
    </w:p>
    <w:p w14:paraId="21941509">
      <w:pPr>
        <w:spacing w:beforeLines="50" w:afterLines="50" w:line="240" w:lineRule="exact"/>
        <w:jc w:val="left"/>
        <w:rPr>
          <w:rFonts w:ascii="方正仿宋_GBK" w:hAnsi="方正仿宋_GBK" w:eastAsia="方正仿宋_GBK" w:cs="方正仿宋_GBK"/>
          <w:kern w:val="0"/>
          <w:sz w:val="24"/>
          <w:szCs w:val="24"/>
        </w:rPr>
      </w:pPr>
      <w:r>
        <w:rPr>
          <w:rFonts w:hint="eastAsia" w:ascii="方正仿宋_GBK" w:hAnsi="方正仿宋_GBK" w:eastAsia="方正仿宋_GBK" w:cs="方正仿宋_GBK"/>
          <w:kern w:val="0"/>
          <w:sz w:val="24"/>
          <w:szCs w:val="24"/>
          <w:lang w:val="en-US" w:eastAsia="zh-CN"/>
        </w:rPr>
        <w:t>系部</w:t>
      </w:r>
      <w:r>
        <w:rPr>
          <w:rFonts w:hint="eastAsia" w:ascii="方正仿宋_GBK" w:hAnsi="方正仿宋_GBK" w:eastAsia="方正仿宋_GBK" w:cs="方正仿宋_GBK"/>
          <w:kern w:val="0"/>
          <w:sz w:val="24"/>
          <w:szCs w:val="24"/>
        </w:rPr>
        <w:t xml:space="preserve">名称（公章）：  </w:t>
      </w:r>
      <w:r>
        <w:rPr>
          <w:rFonts w:ascii="方正仿宋_GBK" w:hAnsi="方正仿宋_GBK" w:eastAsia="方正仿宋_GBK" w:cs="方正仿宋_GBK"/>
          <w:kern w:val="0"/>
          <w:sz w:val="24"/>
          <w:szCs w:val="24"/>
        </w:rPr>
        <w:t xml:space="preserve">             </w:t>
      </w:r>
      <w:r>
        <w:rPr>
          <w:rFonts w:hint="eastAsia" w:ascii="方正仿宋_GBK" w:hAnsi="方正仿宋_GBK" w:eastAsia="方正仿宋_GBK" w:cs="方正仿宋_GBK"/>
          <w:kern w:val="0"/>
          <w:sz w:val="24"/>
          <w:szCs w:val="24"/>
        </w:rPr>
        <w:t>教材名称：</w:t>
      </w:r>
      <w:r>
        <w:rPr>
          <w:rFonts w:ascii="宋体" w:hAnsi="宋体"/>
          <w:bCs/>
          <w:sz w:val="24"/>
        </w:rPr>
        <w:t xml:space="preserve"> </w:t>
      </w:r>
    </w:p>
    <w:tbl>
      <w:tblPr>
        <w:tblStyle w:val="10"/>
        <w:tblW w:w="93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851"/>
        <w:gridCol w:w="6662"/>
        <w:gridCol w:w="709"/>
      </w:tblGrid>
      <w:tr w14:paraId="08980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5" w:hRule="atLeast"/>
          <w:jc w:val="center"/>
        </w:trPr>
        <w:tc>
          <w:tcPr>
            <w:tcW w:w="9356" w:type="dxa"/>
            <w:gridSpan w:val="4"/>
            <w:vAlign w:val="center"/>
          </w:tcPr>
          <w:p w14:paraId="09BD3DCD">
            <w:pPr>
              <w:widowControl/>
              <w:spacing w:line="300" w:lineRule="exact"/>
              <w:jc w:val="center"/>
              <w:rPr>
                <w:rFonts w:ascii="仿宋_GB2312" w:hAnsi="Times New Roman" w:eastAsia="仿宋_GB2312" w:cs="Times New Roman"/>
                <w:b w:val="0"/>
                <w:bCs/>
                <w:kern w:val="0"/>
                <w:sz w:val="21"/>
                <w:szCs w:val="21"/>
              </w:rPr>
            </w:pPr>
            <w:r>
              <w:rPr>
                <w:rFonts w:hint="eastAsia" w:ascii="黑体" w:hAnsi="黑体" w:eastAsia="黑体" w:cs="黑体"/>
                <w:b w:val="0"/>
                <w:bCs/>
                <w:kern w:val="0"/>
                <w:sz w:val="21"/>
                <w:szCs w:val="21"/>
              </w:rPr>
              <w:t>否决性指标</w:t>
            </w:r>
          </w:p>
        </w:tc>
      </w:tr>
      <w:tr w14:paraId="49ACB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78" w:hRule="atLeast"/>
          <w:jc w:val="center"/>
        </w:trPr>
        <w:tc>
          <w:tcPr>
            <w:tcW w:w="1134" w:type="dxa"/>
            <w:vAlign w:val="center"/>
          </w:tcPr>
          <w:p w14:paraId="2525E813">
            <w:pPr>
              <w:widowControl/>
              <w:spacing w:line="300" w:lineRule="exact"/>
              <w:jc w:val="center"/>
              <w:rPr>
                <w:rFonts w:hint="eastAsia" w:ascii="黑体" w:hAnsi="黑体" w:eastAsia="黑体" w:cs="黑体"/>
                <w:b w:val="0"/>
                <w:bCs/>
                <w:kern w:val="0"/>
                <w:sz w:val="21"/>
                <w:szCs w:val="21"/>
              </w:rPr>
            </w:pPr>
            <w:r>
              <w:rPr>
                <w:rFonts w:hint="eastAsia" w:ascii="黑体" w:hAnsi="黑体" w:eastAsia="黑体" w:cs="黑体"/>
                <w:b w:val="0"/>
                <w:bCs/>
                <w:kern w:val="0"/>
                <w:sz w:val="21"/>
                <w:szCs w:val="21"/>
              </w:rPr>
              <w:t>序号</w:t>
            </w:r>
          </w:p>
        </w:tc>
        <w:tc>
          <w:tcPr>
            <w:tcW w:w="7513" w:type="dxa"/>
            <w:gridSpan w:val="2"/>
            <w:vAlign w:val="center"/>
          </w:tcPr>
          <w:p w14:paraId="1130E0EA">
            <w:pPr>
              <w:widowControl/>
              <w:spacing w:line="300" w:lineRule="exact"/>
              <w:jc w:val="center"/>
              <w:rPr>
                <w:rFonts w:hint="eastAsia" w:ascii="黑体" w:hAnsi="黑体" w:eastAsia="黑体" w:cs="黑体"/>
                <w:b w:val="0"/>
                <w:bCs/>
                <w:kern w:val="0"/>
                <w:sz w:val="21"/>
                <w:szCs w:val="21"/>
              </w:rPr>
            </w:pPr>
            <w:r>
              <w:rPr>
                <w:rFonts w:hint="eastAsia" w:ascii="黑体" w:hAnsi="黑体" w:eastAsia="黑体" w:cs="黑体"/>
                <w:b w:val="0"/>
                <w:bCs/>
                <w:kern w:val="0"/>
                <w:sz w:val="21"/>
                <w:szCs w:val="21"/>
              </w:rPr>
              <w:t>指标内容描述</w:t>
            </w:r>
          </w:p>
        </w:tc>
        <w:tc>
          <w:tcPr>
            <w:tcW w:w="709" w:type="dxa"/>
            <w:vAlign w:val="center"/>
          </w:tcPr>
          <w:p w14:paraId="1E3FE8B8">
            <w:pPr>
              <w:widowControl/>
              <w:spacing w:line="300" w:lineRule="exact"/>
              <w:jc w:val="center"/>
              <w:rPr>
                <w:rFonts w:hint="eastAsia" w:ascii="黑体" w:hAnsi="黑体" w:eastAsia="黑体" w:cs="黑体"/>
                <w:b w:val="0"/>
                <w:bCs/>
                <w:kern w:val="0"/>
                <w:sz w:val="21"/>
                <w:szCs w:val="21"/>
              </w:rPr>
            </w:pPr>
            <w:r>
              <w:rPr>
                <w:rFonts w:hint="eastAsia" w:ascii="黑体" w:hAnsi="黑体" w:eastAsia="黑体" w:cs="黑体"/>
                <w:b w:val="0"/>
                <w:bCs/>
                <w:kern w:val="0"/>
                <w:sz w:val="21"/>
                <w:szCs w:val="21"/>
              </w:rPr>
              <w:t>评判</w:t>
            </w:r>
          </w:p>
        </w:tc>
      </w:tr>
      <w:tr w14:paraId="3D302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8" w:hRule="atLeast"/>
          <w:jc w:val="center"/>
        </w:trPr>
        <w:tc>
          <w:tcPr>
            <w:tcW w:w="1134" w:type="dxa"/>
            <w:vAlign w:val="center"/>
          </w:tcPr>
          <w:p w14:paraId="47E80BF1">
            <w:pPr>
              <w:widowControl/>
              <w:spacing w:line="300" w:lineRule="exact"/>
              <w:jc w:val="center"/>
              <w:rPr>
                <w:rFonts w:hint="default" w:ascii="Times New Roman" w:hAnsi="Times New Roman" w:eastAsia="仿宋_GB2312" w:cs="Times New Roman"/>
                <w:kern w:val="0"/>
                <w:sz w:val="18"/>
                <w:szCs w:val="18"/>
              </w:rPr>
            </w:pPr>
            <w:r>
              <w:rPr>
                <w:rFonts w:hint="default" w:ascii="Times New Roman" w:hAnsi="Times New Roman" w:eastAsia="仿宋_GB2312" w:cs="Times New Roman"/>
                <w:kern w:val="0"/>
                <w:sz w:val="18"/>
                <w:szCs w:val="18"/>
              </w:rPr>
              <w:t>1</w:t>
            </w:r>
          </w:p>
        </w:tc>
        <w:tc>
          <w:tcPr>
            <w:tcW w:w="7513" w:type="dxa"/>
            <w:gridSpan w:val="2"/>
            <w:vAlign w:val="center"/>
          </w:tcPr>
          <w:p w14:paraId="58403375">
            <w:pPr>
              <w:widowControl/>
              <w:spacing w:line="300" w:lineRule="exact"/>
              <w:jc w:val="left"/>
              <w:rPr>
                <w:rFonts w:hint="default" w:ascii="Times New Roman" w:hAnsi="Times New Roman" w:eastAsia="仿宋_GB2312" w:cs="Times New Roman"/>
                <w:kern w:val="0"/>
                <w:sz w:val="18"/>
                <w:szCs w:val="18"/>
              </w:rPr>
            </w:pPr>
            <w:r>
              <w:rPr>
                <w:rFonts w:hint="default" w:ascii="Times New Roman" w:hAnsi="Times New Roman" w:eastAsia="仿宋_GB2312" w:cs="Times New Roman"/>
                <w:kern w:val="0"/>
                <w:sz w:val="18"/>
                <w:szCs w:val="18"/>
              </w:rPr>
              <w:t>教材内容存在思想性、导向性问题或政策性错误，不符合辩证唯物主义观点</w:t>
            </w:r>
          </w:p>
        </w:tc>
        <w:tc>
          <w:tcPr>
            <w:tcW w:w="709" w:type="dxa"/>
            <w:vAlign w:val="center"/>
          </w:tcPr>
          <w:p w14:paraId="71F6A9B6">
            <w:pPr>
              <w:widowControl/>
              <w:spacing w:line="300" w:lineRule="exact"/>
              <w:jc w:val="center"/>
              <w:rPr>
                <w:rFonts w:hint="default" w:ascii="Times New Roman" w:hAnsi="Times New Roman" w:eastAsia="仿宋_GB2312" w:cs="Times New Roman"/>
                <w:b/>
                <w:kern w:val="0"/>
                <w:sz w:val="24"/>
                <w:szCs w:val="24"/>
              </w:rPr>
            </w:pPr>
          </w:p>
        </w:tc>
      </w:tr>
      <w:tr w14:paraId="566AB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7" w:hRule="atLeast"/>
          <w:jc w:val="center"/>
        </w:trPr>
        <w:tc>
          <w:tcPr>
            <w:tcW w:w="1134" w:type="dxa"/>
            <w:vAlign w:val="center"/>
          </w:tcPr>
          <w:p w14:paraId="2519BBDC">
            <w:pPr>
              <w:widowControl/>
              <w:spacing w:line="300" w:lineRule="exact"/>
              <w:jc w:val="center"/>
              <w:rPr>
                <w:rFonts w:hint="default" w:ascii="Times New Roman" w:hAnsi="Times New Roman" w:eastAsia="仿宋_GB2312" w:cs="Times New Roman"/>
                <w:kern w:val="0"/>
                <w:sz w:val="18"/>
                <w:szCs w:val="18"/>
              </w:rPr>
            </w:pPr>
            <w:r>
              <w:rPr>
                <w:rFonts w:hint="default" w:ascii="Times New Roman" w:hAnsi="Times New Roman" w:eastAsia="仿宋_GB2312" w:cs="Times New Roman"/>
                <w:kern w:val="0"/>
                <w:sz w:val="18"/>
                <w:szCs w:val="18"/>
              </w:rPr>
              <w:t>2</w:t>
            </w:r>
          </w:p>
        </w:tc>
        <w:tc>
          <w:tcPr>
            <w:tcW w:w="7513" w:type="dxa"/>
            <w:gridSpan w:val="2"/>
            <w:vAlign w:val="center"/>
          </w:tcPr>
          <w:p w14:paraId="33FECCA3">
            <w:pPr>
              <w:widowControl/>
              <w:spacing w:line="300" w:lineRule="exact"/>
              <w:jc w:val="left"/>
              <w:rPr>
                <w:rFonts w:hint="default" w:ascii="Times New Roman" w:hAnsi="Times New Roman" w:eastAsia="仿宋_GB2312" w:cs="Times New Roman"/>
                <w:kern w:val="0"/>
                <w:sz w:val="18"/>
                <w:szCs w:val="18"/>
              </w:rPr>
            </w:pPr>
            <w:r>
              <w:rPr>
                <w:rFonts w:hint="default" w:ascii="Times New Roman" w:hAnsi="Times New Roman" w:eastAsia="仿宋_GB2312" w:cs="Times New Roman"/>
                <w:kern w:val="0"/>
                <w:sz w:val="18"/>
                <w:szCs w:val="18"/>
              </w:rPr>
              <w:t>申报材料造假</w:t>
            </w:r>
            <w:bookmarkStart w:id="0" w:name="_GoBack"/>
            <w:bookmarkEnd w:id="0"/>
          </w:p>
        </w:tc>
        <w:tc>
          <w:tcPr>
            <w:tcW w:w="709" w:type="dxa"/>
            <w:vAlign w:val="center"/>
          </w:tcPr>
          <w:p w14:paraId="4CB6A7F6">
            <w:pPr>
              <w:widowControl/>
              <w:spacing w:line="300" w:lineRule="exact"/>
              <w:jc w:val="center"/>
              <w:rPr>
                <w:rFonts w:hint="default" w:ascii="Times New Roman" w:hAnsi="Times New Roman" w:eastAsia="仿宋_GB2312" w:cs="Times New Roman"/>
                <w:b/>
                <w:kern w:val="0"/>
                <w:sz w:val="24"/>
                <w:szCs w:val="24"/>
              </w:rPr>
            </w:pPr>
          </w:p>
        </w:tc>
      </w:tr>
      <w:tr w14:paraId="0ECE2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7" w:hRule="atLeast"/>
          <w:jc w:val="center"/>
        </w:trPr>
        <w:tc>
          <w:tcPr>
            <w:tcW w:w="9356" w:type="dxa"/>
            <w:gridSpan w:val="4"/>
            <w:vAlign w:val="center"/>
          </w:tcPr>
          <w:p w14:paraId="0EBE260C">
            <w:pPr>
              <w:widowControl/>
              <w:spacing w:line="300" w:lineRule="exact"/>
              <w:jc w:val="center"/>
              <w:rPr>
                <w:rFonts w:ascii="仿宋_GB2312" w:hAnsi="Times New Roman" w:eastAsia="仿宋_GB2312" w:cs="Times New Roman"/>
                <w:b w:val="0"/>
                <w:bCs/>
                <w:kern w:val="0"/>
                <w:sz w:val="21"/>
                <w:szCs w:val="21"/>
              </w:rPr>
            </w:pPr>
            <w:r>
              <w:rPr>
                <w:rFonts w:hint="eastAsia" w:ascii="黑体" w:hAnsi="黑体" w:eastAsia="黑体" w:cs="黑体"/>
                <w:b w:val="0"/>
                <w:bCs/>
                <w:kern w:val="0"/>
                <w:sz w:val="21"/>
                <w:szCs w:val="21"/>
              </w:rPr>
              <w:t>评分指标</w:t>
            </w:r>
          </w:p>
        </w:tc>
      </w:tr>
      <w:tr w14:paraId="745D4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1" w:hRule="atLeast"/>
          <w:jc w:val="center"/>
        </w:trPr>
        <w:tc>
          <w:tcPr>
            <w:tcW w:w="1134" w:type="dxa"/>
            <w:vAlign w:val="center"/>
          </w:tcPr>
          <w:p w14:paraId="50056A61">
            <w:pPr>
              <w:widowControl/>
              <w:spacing w:line="300" w:lineRule="exact"/>
              <w:jc w:val="center"/>
              <w:rPr>
                <w:rFonts w:hint="eastAsia" w:ascii="黑体" w:hAnsi="黑体" w:eastAsia="黑体" w:cs="黑体"/>
                <w:b w:val="0"/>
                <w:bCs/>
                <w:kern w:val="0"/>
                <w:sz w:val="21"/>
                <w:szCs w:val="21"/>
              </w:rPr>
            </w:pPr>
            <w:r>
              <w:rPr>
                <w:rFonts w:hint="eastAsia" w:ascii="黑体" w:hAnsi="黑体" w:eastAsia="黑体" w:cs="黑体"/>
                <w:b w:val="0"/>
                <w:bCs/>
                <w:kern w:val="0"/>
                <w:sz w:val="21"/>
                <w:szCs w:val="21"/>
              </w:rPr>
              <w:t>指标</w:t>
            </w:r>
          </w:p>
        </w:tc>
        <w:tc>
          <w:tcPr>
            <w:tcW w:w="851" w:type="dxa"/>
            <w:vAlign w:val="center"/>
          </w:tcPr>
          <w:p w14:paraId="2B882172">
            <w:pPr>
              <w:widowControl/>
              <w:spacing w:line="300" w:lineRule="exact"/>
              <w:jc w:val="center"/>
              <w:rPr>
                <w:rFonts w:hint="eastAsia" w:ascii="黑体" w:hAnsi="黑体" w:eastAsia="黑体" w:cs="黑体"/>
                <w:b w:val="0"/>
                <w:bCs/>
                <w:kern w:val="0"/>
                <w:sz w:val="21"/>
                <w:szCs w:val="21"/>
              </w:rPr>
            </w:pPr>
            <w:r>
              <w:rPr>
                <w:rFonts w:hint="eastAsia" w:ascii="黑体" w:hAnsi="黑体" w:eastAsia="黑体" w:cs="黑体"/>
                <w:b w:val="0"/>
                <w:bCs/>
                <w:kern w:val="0"/>
                <w:sz w:val="21"/>
                <w:szCs w:val="21"/>
              </w:rPr>
              <w:t>分值</w:t>
            </w:r>
          </w:p>
        </w:tc>
        <w:tc>
          <w:tcPr>
            <w:tcW w:w="6662" w:type="dxa"/>
            <w:vAlign w:val="center"/>
          </w:tcPr>
          <w:p w14:paraId="0713A3F7">
            <w:pPr>
              <w:widowControl/>
              <w:spacing w:line="300" w:lineRule="exact"/>
              <w:jc w:val="center"/>
              <w:rPr>
                <w:rFonts w:hint="eastAsia" w:ascii="黑体" w:hAnsi="黑体" w:eastAsia="黑体" w:cs="黑体"/>
                <w:b w:val="0"/>
                <w:bCs/>
                <w:kern w:val="0"/>
                <w:sz w:val="21"/>
                <w:szCs w:val="21"/>
              </w:rPr>
            </w:pPr>
            <w:r>
              <w:rPr>
                <w:rFonts w:hint="eastAsia" w:ascii="黑体" w:hAnsi="黑体" w:eastAsia="黑体" w:cs="黑体"/>
                <w:b w:val="0"/>
                <w:bCs/>
                <w:kern w:val="0"/>
                <w:sz w:val="21"/>
                <w:szCs w:val="21"/>
              </w:rPr>
              <w:t>最佳状态描述</w:t>
            </w:r>
          </w:p>
        </w:tc>
        <w:tc>
          <w:tcPr>
            <w:tcW w:w="709" w:type="dxa"/>
            <w:vAlign w:val="center"/>
          </w:tcPr>
          <w:p w14:paraId="1CC34A9F">
            <w:pPr>
              <w:widowControl/>
              <w:spacing w:line="300" w:lineRule="exact"/>
              <w:jc w:val="center"/>
              <w:rPr>
                <w:rFonts w:hint="eastAsia" w:ascii="黑体" w:hAnsi="黑体" w:eastAsia="黑体" w:cs="黑体"/>
                <w:b w:val="0"/>
                <w:bCs/>
                <w:kern w:val="0"/>
                <w:sz w:val="21"/>
                <w:szCs w:val="21"/>
              </w:rPr>
            </w:pPr>
            <w:r>
              <w:rPr>
                <w:rFonts w:hint="eastAsia" w:ascii="黑体" w:hAnsi="黑体" w:eastAsia="黑体" w:cs="黑体"/>
                <w:b w:val="0"/>
                <w:bCs/>
                <w:kern w:val="0"/>
                <w:sz w:val="21"/>
                <w:szCs w:val="21"/>
              </w:rPr>
              <w:t>得分</w:t>
            </w:r>
          </w:p>
        </w:tc>
      </w:tr>
      <w:tr w14:paraId="243EB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34" w:type="dxa"/>
            <w:vAlign w:val="center"/>
          </w:tcPr>
          <w:p w14:paraId="4F0F5666">
            <w:pPr>
              <w:spacing w:line="300" w:lineRule="exact"/>
              <w:jc w:val="center"/>
              <w:rPr>
                <w:rFonts w:hint="default" w:ascii="Times New Roman" w:hAnsi="Times New Roman" w:eastAsia="仿宋_GB2312" w:cs="Times New Roman"/>
                <w:bCs/>
                <w:kern w:val="0"/>
                <w:sz w:val="24"/>
                <w:szCs w:val="20"/>
              </w:rPr>
            </w:pPr>
            <w:r>
              <w:rPr>
                <w:rFonts w:hint="default" w:ascii="Times New Roman" w:hAnsi="Times New Roman" w:eastAsia="仿宋_GB2312" w:cs="Times New Roman"/>
                <w:kern w:val="0"/>
                <w:sz w:val="18"/>
                <w:szCs w:val="18"/>
              </w:rPr>
              <w:t>思想水平（10）</w:t>
            </w:r>
          </w:p>
        </w:tc>
        <w:tc>
          <w:tcPr>
            <w:tcW w:w="851" w:type="dxa"/>
            <w:vAlign w:val="center"/>
          </w:tcPr>
          <w:p w14:paraId="48E09AAF">
            <w:pPr>
              <w:widowControl/>
              <w:spacing w:line="300" w:lineRule="exact"/>
              <w:ind w:hanging="1"/>
              <w:jc w:val="center"/>
              <w:rPr>
                <w:rFonts w:hint="default" w:ascii="Times New Roman" w:hAnsi="Times New Roman" w:eastAsia="仿宋_GB2312" w:cs="Times New Roman"/>
                <w:kern w:val="0"/>
                <w:sz w:val="18"/>
                <w:szCs w:val="18"/>
              </w:rPr>
            </w:pPr>
            <w:r>
              <w:rPr>
                <w:rFonts w:hint="default" w:ascii="Times New Roman" w:hAnsi="Times New Roman" w:eastAsia="仿宋_GB2312" w:cs="Times New Roman"/>
                <w:kern w:val="0"/>
                <w:sz w:val="18"/>
                <w:szCs w:val="18"/>
              </w:rPr>
              <w:t>10</w:t>
            </w:r>
          </w:p>
        </w:tc>
        <w:tc>
          <w:tcPr>
            <w:tcW w:w="6662" w:type="dxa"/>
            <w:vAlign w:val="center"/>
          </w:tcPr>
          <w:p w14:paraId="6E13E69C">
            <w:pPr>
              <w:keepNext w:val="0"/>
              <w:keepLines w:val="0"/>
              <w:pageBreakBefore w:val="0"/>
              <w:widowControl/>
              <w:kinsoku/>
              <w:wordWrap/>
              <w:overflowPunct/>
              <w:topLinePunct w:val="0"/>
              <w:autoSpaceDE/>
              <w:autoSpaceDN/>
              <w:bidi w:val="0"/>
              <w:adjustRightInd/>
              <w:snapToGrid/>
              <w:spacing w:line="280" w:lineRule="exact"/>
              <w:jc w:val="left"/>
              <w:textAlignment w:val="auto"/>
              <w:rPr>
                <w:rFonts w:hint="eastAsia" w:ascii="Times New Roman" w:hAnsi="Times New Roman" w:eastAsia="仿宋_GB2312" w:cs="Times New Roman"/>
                <w:kern w:val="0"/>
                <w:sz w:val="24"/>
                <w:szCs w:val="20"/>
                <w:lang w:eastAsia="zh-CN"/>
              </w:rPr>
            </w:pPr>
            <w:r>
              <w:rPr>
                <w:rFonts w:hint="default" w:ascii="Times New Roman" w:hAnsi="Times New Roman" w:eastAsia="仿宋_GB2312" w:cs="Times New Roman"/>
                <w:kern w:val="0"/>
                <w:sz w:val="18"/>
                <w:szCs w:val="18"/>
              </w:rPr>
              <w:t>层次分明、条理清楚，教材体系能反映内容的内在联系及本专业特有的思维方式，体现课程思政、创新创业的要求</w:t>
            </w:r>
            <w:r>
              <w:rPr>
                <w:rFonts w:hint="eastAsia" w:ascii="Times New Roman" w:hAnsi="Times New Roman" w:eastAsia="仿宋_GB2312" w:cs="Times New Roman"/>
                <w:kern w:val="0"/>
                <w:sz w:val="18"/>
                <w:szCs w:val="18"/>
                <w:lang w:eastAsia="zh-CN"/>
              </w:rPr>
              <w:t>。</w:t>
            </w:r>
          </w:p>
        </w:tc>
        <w:tc>
          <w:tcPr>
            <w:tcW w:w="709" w:type="dxa"/>
          </w:tcPr>
          <w:p w14:paraId="31C4571E">
            <w:pPr>
              <w:spacing w:line="300" w:lineRule="exact"/>
              <w:jc w:val="left"/>
              <w:rPr>
                <w:rFonts w:hint="default" w:ascii="Times New Roman" w:hAnsi="Times New Roman" w:eastAsia="仿宋_GB2312" w:cs="Times New Roman"/>
                <w:bCs/>
                <w:kern w:val="0"/>
                <w:sz w:val="24"/>
                <w:szCs w:val="20"/>
              </w:rPr>
            </w:pPr>
          </w:p>
        </w:tc>
      </w:tr>
      <w:tr w14:paraId="6F41BC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34" w:type="dxa"/>
            <w:vMerge w:val="restart"/>
            <w:vAlign w:val="center"/>
          </w:tcPr>
          <w:p w14:paraId="226C5027">
            <w:pPr>
              <w:spacing w:line="300" w:lineRule="exact"/>
              <w:jc w:val="center"/>
              <w:rPr>
                <w:rFonts w:hint="default" w:ascii="Times New Roman" w:hAnsi="Times New Roman" w:eastAsia="仿宋_GB2312" w:cs="Times New Roman"/>
                <w:bCs/>
                <w:kern w:val="0"/>
                <w:sz w:val="24"/>
                <w:szCs w:val="20"/>
              </w:rPr>
            </w:pPr>
            <w:r>
              <w:rPr>
                <w:rFonts w:hint="default" w:ascii="Times New Roman" w:hAnsi="Times New Roman" w:eastAsia="仿宋_GB2312" w:cs="Times New Roman"/>
                <w:kern w:val="0"/>
                <w:sz w:val="18"/>
                <w:szCs w:val="18"/>
                <w:lang w:val="en-US" w:eastAsia="zh-CN"/>
              </w:rPr>
              <w:t>数字化</w:t>
            </w:r>
            <w:r>
              <w:rPr>
                <w:rFonts w:hint="default" w:ascii="Times New Roman" w:hAnsi="Times New Roman" w:eastAsia="仿宋_GB2312" w:cs="Times New Roman"/>
                <w:kern w:val="0"/>
                <w:sz w:val="18"/>
                <w:szCs w:val="18"/>
              </w:rPr>
              <w:t>水平  （</w:t>
            </w:r>
            <w:r>
              <w:rPr>
                <w:rFonts w:hint="default" w:ascii="Times New Roman" w:hAnsi="Times New Roman" w:eastAsia="仿宋_GB2312" w:cs="Times New Roman"/>
                <w:kern w:val="0"/>
                <w:sz w:val="18"/>
                <w:szCs w:val="18"/>
                <w:lang w:val="en-US" w:eastAsia="zh-CN"/>
              </w:rPr>
              <w:t>25</w:t>
            </w:r>
            <w:r>
              <w:rPr>
                <w:rFonts w:hint="default" w:ascii="Times New Roman" w:hAnsi="Times New Roman" w:eastAsia="仿宋_GB2312" w:cs="Times New Roman"/>
                <w:kern w:val="0"/>
                <w:sz w:val="18"/>
                <w:szCs w:val="18"/>
              </w:rPr>
              <w:t>）</w:t>
            </w:r>
          </w:p>
        </w:tc>
        <w:tc>
          <w:tcPr>
            <w:tcW w:w="851" w:type="dxa"/>
            <w:vAlign w:val="center"/>
          </w:tcPr>
          <w:p w14:paraId="762872C7">
            <w:pPr>
              <w:widowControl/>
              <w:spacing w:line="300" w:lineRule="exact"/>
              <w:ind w:hanging="1"/>
              <w:jc w:val="center"/>
              <w:rPr>
                <w:rFonts w:hint="default" w:ascii="Times New Roman" w:hAnsi="Times New Roman" w:eastAsia="仿宋_GB2312" w:cs="Times New Roman"/>
                <w:kern w:val="0"/>
                <w:sz w:val="24"/>
                <w:szCs w:val="20"/>
              </w:rPr>
            </w:pPr>
            <w:r>
              <w:rPr>
                <w:rFonts w:hint="default" w:ascii="Times New Roman" w:hAnsi="Times New Roman" w:eastAsia="仿宋_GB2312" w:cs="Times New Roman"/>
                <w:kern w:val="0"/>
                <w:sz w:val="18"/>
                <w:szCs w:val="18"/>
              </w:rPr>
              <w:t>5</w:t>
            </w:r>
          </w:p>
        </w:tc>
        <w:tc>
          <w:tcPr>
            <w:tcW w:w="6662" w:type="dxa"/>
            <w:vAlign w:val="center"/>
          </w:tcPr>
          <w:p w14:paraId="071D500F">
            <w:pPr>
              <w:keepNext w:val="0"/>
              <w:keepLines w:val="0"/>
              <w:pageBreakBefore w:val="0"/>
              <w:widowControl/>
              <w:kinsoku/>
              <w:wordWrap/>
              <w:overflowPunct/>
              <w:topLinePunct w:val="0"/>
              <w:autoSpaceDE/>
              <w:autoSpaceDN/>
              <w:bidi w:val="0"/>
              <w:adjustRightInd/>
              <w:snapToGrid/>
              <w:spacing w:line="280" w:lineRule="exact"/>
              <w:jc w:val="left"/>
              <w:textAlignment w:val="auto"/>
              <w:rPr>
                <w:rFonts w:hint="default" w:ascii="Times New Roman" w:hAnsi="Times New Roman" w:eastAsia="仿宋_GB2312" w:cs="Times New Roman"/>
                <w:kern w:val="0"/>
                <w:sz w:val="18"/>
                <w:szCs w:val="18"/>
                <w:lang w:val="en-US" w:eastAsia="zh-CN"/>
              </w:rPr>
            </w:pPr>
            <w:r>
              <w:rPr>
                <w:rFonts w:hint="default" w:ascii="Times New Roman" w:hAnsi="Times New Roman" w:eastAsia="仿宋_GB2312" w:cs="Times New Roman"/>
                <w:kern w:val="0"/>
                <w:sz w:val="18"/>
                <w:szCs w:val="18"/>
                <w:lang w:val="en-US" w:eastAsia="zh-CN"/>
              </w:rPr>
              <w:t>能够依据教学目标，设计融合数字技术资源的教学活动</w:t>
            </w:r>
            <w:r>
              <w:rPr>
                <w:rFonts w:hint="eastAsia" w:ascii="Times New Roman" w:hAnsi="Times New Roman" w:eastAsia="仿宋_GB2312" w:cs="Times New Roman"/>
                <w:kern w:val="0"/>
                <w:sz w:val="18"/>
                <w:szCs w:val="18"/>
                <w:lang w:val="en-US" w:eastAsia="zh-CN"/>
              </w:rPr>
              <w:t>。</w:t>
            </w:r>
          </w:p>
        </w:tc>
        <w:tc>
          <w:tcPr>
            <w:tcW w:w="709" w:type="dxa"/>
          </w:tcPr>
          <w:p w14:paraId="4CD12958">
            <w:pPr>
              <w:spacing w:line="300" w:lineRule="exact"/>
              <w:jc w:val="left"/>
              <w:rPr>
                <w:rFonts w:hint="default" w:ascii="Times New Roman" w:hAnsi="Times New Roman" w:eastAsia="仿宋_GB2312" w:cs="Times New Roman"/>
                <w:bCs/>
                <w:kern w:val="0"/>
                <w:sz w:val="24"/>
                <w:szCs w:val="20"/>
              </w:rPr>
            </w:pPr>
          </w:p>
        </w:tc>
      </w:tr>
      <w:tr w14:paraId="13633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34" w:type="dxa"/>
            <w:vMerge w:val="continue"/>
            <w:vAlign w:val="center"/>
          </w:tcPr>
          <w:p w14:paraId="3FE90188">
            <w:pPr>
              <w:spacing w:line="300" w:lineRule="exact"/>
              <w:jc w:val="center"/>
              <w:rPr>
                <w:rFonts w:hint="default" w:ascii="Times New Roman" w:hAnsi="Times New Roman" w:eastAsia="仿宋_GB2312" w:cs="Times New Roman"/>
                <w:bCs/>
                <w:kern w:val="0"/>
                <w:sz w:val="24"/>
                <w:szCs w:val="20"/>
              </w:rPr>
            </w:pPr>
          </w:p>
        </w:tc>
        <w:tc>
          <w:tcPr>
            <w:tcW w:w="851" w:type="dxa"/>
            <w:vAlign w:val="center"/>
          </w:tcPr>
          <w:p w14:paraId="1896AF0E">
            <w:pPr>
              <w:widowControl/>
              <w:spacing w:line="300" w:lineRule="exact"/>
              <w:ind w:firstLine="82" w:firstLineChars="46"/>
              <w:jc w:val="center"/>
              <w:rPr>
                <w:rFonts w:hint="default" w:ascii="Times New Roman" w:hAnsi="Times New Roman" w:eastAsia="仿宋_GB2312" w:cs="Times New Roman"/>
                <w:kern w:val="0"/>
                <w:sz w:val="24"/>
                <w:szCs w:val="20"/>
                <w:lang w:eastAsia="zh-CN"/>
              </w:rPr>
            </w:pPr>
            <w:r>
              <w:rPr>
                <w:rFonts w:hint="default" w:ascii="Times New Roman" w:hAnsi="Times New Roman" w:eastAsia="仿宋_GB2312" w:cs="Times New Roman"/>
                <w:kern w:val="0"/>
                <w:sz w:val="18"/>
                <w:szCs w:val="18"/>
              </w:rPr>
              <w:t>1</w:t>
            </w:r>
            <w:r>
              <w:rPr>
                <w:rFonts w:hint="default" w:ascii="Times New Roman" w:hAnsi="Times New Roman" w:eastAsia="仿宋_GB2312" w:cs="Times New Roman"/>
                <w:kern w:val="0"/>
                <w:sz w:val="18"/>
                <w:szCs w:val="18"/>
                <w:lang w:val="en-US" w:eastAsia="zh-CN"/>
              </w:rPr>
              <w:t>0</w:t>
            </w:r>
          </w:p>
        </w:tc>
        <w:tc>
          <w:tcPr>
            <w:tcW w:w="6662" w:type="dxa"/>
            <w:vAlign w:val="center"/>
          </w:tcPr>
          <w:p w14:paraId="310A5B49">
            <w:pPr>
              <w:keepNext w:val="0"/>
              <w:keepLines w:val="0"/>
              <w:pageBreakBefore w:val="0"/>
              <w:widowControl/>
              <w:kinsoku/>
              <w:wordWrap/>
              <w:overflowPunct/>
              <w:topLinePunct w:val="0"/>
              <w:autoSpaceDE/>
              <w:autoSpaceDN/>
              <w:bidi w:val="0"/>
              <w:adjustRightInd/>
              <w:snapToGrid/>
              <w:spacing w:line="280" w:lineRule="exact"/>
              <w:jc w:val="left"/>
              <w:textAlignment w:val="auto"/>
              <w:rPr>
                <w:rFonts w:hint="eastAsia" w:ascii="Times New Roman" w:hAnsi="Times New Roman" w:eastAsia="仿宋_GB2312" w:cs="Times New Roman"/>
                <w:kern w:val="0"/>
                <w:sz w:val="18"/>
                <w:szCs w:val="18"/>
                <w:lang w:eastAsia="zh-CN"/>
              </w:rPr>
            </w:pPr>
            <w:r>
              <w:rPr>
                <w:rFonts w:hint="eastAsia" w:ascii="Times New Roman" w:hAnsi="Times New Roman" w:eastAsia="仿宋_GB2312" w:cs="Times New Roman"/>
                <w:kern w:val="0"/>
                <w:sz w:val="18"/>
                <w:szCs w:val="18"/>
                <w:lang w:val="en-US" w:eastAsia="zh-CN"/>
              </w:rPr>
              <w:t>为学生</w:t>
            </w:r>
            <w:r>
              <w:rPr>
                <w:rFonts w:hint="default" w:ascii="Times New Roman" w:hAnsi="Times New Roman" w:eastAsia="仿宋_GB2312" w:cs="Times New Roman"/>
                <w:kern w:val="0"/>
                <w:sz w:val="18"/>
                <w:szCs w:val="18"/>
                <w:lang w:val="en-US" w:eastAsia="zh-CN"/>
              </w:rPr>
              <w:t>提供交互性、沉浸式学习体验，可跨平台跨终端进行移动泛在学习；内容上采用文字、图片、画廊、 语音、视频、3D 混合媒体一体化编排设计，实现学、练、测在一个场景里完成。</w:t>
            </w:r>
          </w:p>
        </w:tc>
        <w:tc>
          <w:tcPr>
            <w:tcW w:w="709" w:type="dxa"/>
          </w:tcPr>
          <w:p w14:paraId="5D951CC5">
            <w:pPr>
              <w:spacing w:line="300" w:lineRule="exact"/>
              <w:jc w:val="left"/>
              <w:rPr>
                <w:rFonts w:hint="default" w:ascii="Times New Roman" w:hAnsi="Times New Roman" w:eastAsia="仿宋_GB2312" w:cs="Times New Roman"/>
                <w:bCs/>
                <w:kern w:val="0"/>
                <w:sz w:val="24"/>
                <w:szCs w:val="20"/>
              </w:rPr>
            </w:pPr>
          </w:p>
        </w:tc>
      </w:tr>
      <w:tr w14:paraId="33BF4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34" w:type="dxa"/>
            <w:vMerge w:val="continue"/>
            <w:vAlign w:val="center"/>
          </w:tcPr>
          <w:p w14:paraId="0318E205">
            <w:pPr>
              <w:spacing w:line="300" w:lineRule="exact"/>
              <w:jc w:val="center"/>
              <w:rPr>
                <w:rFonts w:hint="default" w:ascii="Times New Roman" w:hAnsi="Times New Roman" w:eastAsia="仿宋_GB2312" w:cs="Times New Roman"/>
                <w:bCs/>
                <w:kern w:val="0"/>
                <w:sz w:val="24"/>
                <w:szCs w:val="20"/>
              </w:rPr>
            </w:pPr>
          </w:p>
        </w:tc>
        <w:tc>
          <w:tcPr>
            <w:tcW w:w="851" w:type="dxa"/>
            <w:vAlign w:val="center"/>
          </w:tcPr>
          <w:p w14:paraId="30E635BB">
            <w:pPr>
              <w:widowControl/>
              <w:spacing w:line="300" w:lineRule="exact"/>
              <w:ind w:firstLine="82" w:firstLineChars="46"/>
              <w:jc w:val="center"/>
              <w:rPr>
                <w:rFonts w:hint="default" w:ascii="Times New Roman" w:hAnsi="Times New Roman" w:eastAsia="仿宋_GB2312" w:cs="Times New Roman"/>
                <w:kern w:val="0"/>
                <w:sz w:val="18"/>
                <w:szCs w:val="18"/>
                <w:lang w:val="en-US" w:eastAsia="zh-CN"/>
              </w:rPr>
            </w:pPr>
            <w:r>
              <w:rPr>
                <w:rFonts w:hint="default" w:ascii="Times New Roman" w:hAnsi="Times New Roman" w:eastAsia="仿宋_GB2312" w:cs="Times New Roman"/>
                <w:kern w:val="0"/>
                <w:sz w:val="18"/>
                <w:szCs w:val="18"/>
                <w:lang w:val="en-US" w:eastAsia="zh-CN"/>
              </w:rPr>
              <w:t>5</w:t>
            </w:r>
          </w:p>
        </w:tc>
        <w:tc>
          <w:tcPr>
            <w:tcW w:w="6662" w:type="dxa"/>
            <w:vAlign w:val="center"/>
          </w:tcPr>
          <w:p w14:paraId="697BD6B2">
            <w:pPr>
              <w:keepNext w:val="0"/>
              <w:keepLines w:val="0"/>
              <w:pageBreakBefore w:val="0"/>
              <w:widowControl/>
              <w:kinsoku/>
              <w:wordWrap/>
              <w:overflowPunct/>
              <w:topLinePunct w:val="0"/>
              <w:autoSpaceDE/>
              <w:autoSpaceDN/>
              <w:bidi w:val="0"/>
              <w:adjustRightInd/>
              <w:snapToGrid/>
              <w:spacing w:line="280" w:lineRule="exact"/>
              <w:jc w:val="left"/>
              <w:textAlignment w:val="auto"/>
              <w:rPr>
                <w:rFonts w:hint="eastAsia" w:ascii="Times New Roman" w:hAnsi="Times New Roman" w:eastAsia="仿宋_GB2312" w:cs="Times New Roman"/>
                <w:kern w:val="0"/>
                <w:sz w:val="18"/>
                <w:szCs w:val="18"/>
                <w:lang w:eastAsia="zh-CN"/>
              </w:rPr>
            </w:pPr>
            <w:r>
              <w:rPr>
                <w:rFonts w:hint="default" w:ascii="Times New Roman" w:hAnsi="Times New Roman" w:eastAsia="仿宋_GB2312" w:cs="Times New Roman"/>
                <w:kern w:val="0"/>
                <w:sz w:val="18"/>
                <w:szCs w:val="18"/>
                <w:lang w:val="en-US" w:eastAsia="zh-CN"/>
              </w:rPr>
              <w:t>学生使用数字化教材不是一个人在孤单学习，可以随时发起讨论和笔记分享，与教师和同学互动、与全国学习同本教材的学生分享交流。</w:t>
            </w:r>
          </w:p>
        </w:tc>
        <w:tc>
          <w:tcPr>
            <w:tcW w:w="709" w:type="dxa"/>
          </w:tcPr>
          <w:p w14:paraId="2B12B72B">
            <w:pPr>
              <w:spacing w:line="300" w:lineRule="exact"/>
              <w:jc w:val="left"/>
              <w:rPr>
                <w:rFonts w:hint="default" w:ascii="Times New Roman" w:hAnsi="Times New Roman" w:eastAsia="仿宋_GB2312" w:cs="Times New Roman"/>
                <w:bCs/>
                <w:kern w:val="0"/>
                <w:sz w:val="24"/>
                <w:szCs w:val="20"/>
              </w:rPr>
            </w:pPr>
          </w:p>
        </w:tc>
      </w:tr>
      <w:tr w14:paraId="595C0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34" w:type="dxa"/>
            <w:vMerge w:val="continue"/>
            <w:vAlign w:val="center"/>
          </w:tcPr>
          <w:p w14:paraId="5834C1E8">
            <w:pPr>
              <w:spacing w:line="300" w:lineRule="exact"/>
              <w:jc w:val="center"/>
              <w:rPr>
                <w:rFonts w:hint="default" w:ascii="Times New Roman" w:hAnsi="Times New Roman" w:eastAsia="仿宋_GB2312" w:cs="Times New Roman"/>
                <w:bCs/>
                <w:kern w:val="0"/>
                <w:sz w:val="24"/>
                <w:szCs w:val="20"/>
              </w:rPr>
            </w:pPr>
          </w:p>
        </w:tc>
        <w:tc>
          <w:tcPr>
            <w:tcW w:w="851" w:type="dxa"/>
            <w:vAlign w:val="center"/>
          </w:tcPr>
          <w:p w14:paraId="3E256DD6">
            <w:pPr>
              <w:widowControl/>
              <w:spacing w:line="300" w:lineRule="exact"/>
              <w:ind w:firstLine="82" w:firstLineChars="46"/>
              <w:jc w:val="center"/>
              <w:rPr>
                <w:rFonts w:hint="default" w:ascii="Times New Roman" w:hAnsi="Times New Roman" w:eastAsia="仿宋_GB2312" w:cs="Times New Roman"/>
                <w:kern w:val="0"/>
                <w:sz w:val="18"/>
                <w:szCs w:val="18"/>
                <w:lang w:val="en-US" w:eastAsia="zh-CN"/>
              </w:rPr>
            </w:pPr>
            <w:r>
              <w:rPr>
                <w:rFonts w:hint="default" w:ascii="Times New Roman" w:hAnsi="Times New Roman" w:eastAsia="仿宋_GB2312" w:cs="Times New Roman"/>
                <w:kern w:val="0"/>
                <w:sz w:val="18"/>
                <w:szCs w:val="18"/>
                <w:lang w:val="en-US" w:eastAsia="zh-CN"/>
              </w:rPr>
              <w:t>5</w:t>
            </w:r>
          </w:p>
        </w:tc>
        <w:tc>
          <w:tcPr>
            <w:tcW w:w="6662" w:type="dxa"/>
            <w:vAlign w:val="center"/>
          </w:tcPr>
          <w:p w14:paraId="490E1FBA">
            <w:pPr>
              <w:keepNext w:val="0"/>
              <w:keepLines w:val="0"/>
              <w:pageBreakBefore w:val="0"/>
              <w:widowControl/>
              <w:kinsoku/>
              <w:wordWrap/>
              <w:overflowPunct/>
              <w:topLinePunct w:val="0"/>
              <w:autoSpaceDE/>
              <w:autoSpaceDN/>
              <w:bidi w:val="0"/>
              <w:adjustRightInd/>
              <w:snapToGrid/>
              <w:spacing w:line="280" w:lineRule="exact"/>
              <w:jc w:val="left"/>
              <w:textAlignment w:val="auto"/>
              <w:rPr>
                <w:rFonts w:hint="eastAsia" w:ascii="Times New Roman" w:hAnsi="Times New Roman" w:eastAsia="仿宋_GB2312" w:cs="Times New Roman"/>
                <w:kern w:val="0"/>
                <w:sz w:val="18"/>
                <w:szCs w:val="18"/>
                <w:lang w:eastAsia="zh-CN"/>
              </w:rPr>
            </w:pPr>
            <w:r>
              <w:rPr>
                <w:rFonts w:hint="default" w:ascii="Times New Roman" w:hAnsi="Times New Roman" w:eastAsia="仿宋_GB2312" w:cs="Times New Roman"/>
                <w:kern w:val="0"/>
                <w:sz w:val="18"/>
                <w:szCs w:val="18"/>
              </w:rPr>
              <w:t>学生使用数字化教材每一次学习行为都会被详细记录，包括学习进度和时长，帮助老师开展教学分析与评价。</w:t>
            </w:r>
          </w:p>
        </w:tc>
        <w:tc>
          <w:tcPr>
            <w:tcW w:w="709" w:type="dxa"/>
          </w:tcPr>
          <w:p w14:paraId="7742355F">
            <w:pPr>
              <w:spacing w:line="300" w:lineRule="exact"/>
              <w:jc w:val="left"/>
              <w:rPr>
                <w:rFonts w:hint="default" w:ascii="Times New Roman" w:hAnsi="Times New Roman" w:eastAsia="仿宋_GB2312" w:cs="Times New Roman"/>
                <w:bCs/>
                <w:kern w:val="0"/>
                <w:sz w:val="24"/>
                <w:szCs w:val="20"/>
              </w:rPr>
            </w:pPr>
          </w:p>
        </w:tc>
      </w:tr>
      <w:tr w14:paraId="05DC2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34" w:type="dxa"/>
            <w:vMerge w:val="restart"/>
            <w:vAlign w:val="center"/>
          </w:tcPr>
          <w:p w14:paraId="6D70BCB3">
            <w:pPr>
              <w:widowControl/>
              <w:spacing w:line="300" w:lineRule="exact"/>
              <w:jc w:val="center"/>
              <w:rPr>
                <w:rFonts w:hint="default" w:ascii="Times New Roman" w:hAnsi="Times New Roman" w:eastAsia="仿宋_GB2312" w:cs="Times New Roman"/>
                <w:kern w:val="0"/>
                <w:sz w:val="18"/>
                <w:szCs w:val="18"/>
              </w:rPr>
            </w:pPr>
            <w:r>
              <w:rPr>
                <w:rFonts w:hint="default" w:ascii="Times New Roman" w:hAnsi="Times New Roman" w:eastAsia="仿宋_GB2312" w:cs="Times New Roman"/>
                <w:kern w:val="0"/>
                <w:sz w:val="18"/>
                <w:szCs w:val="18"/>
              </w:rPr>
              <w:t>教学</w:t>
            </w:r>
          </w:p>
          <w:p w14:paraId="1DB88EB6">
            <w:pPr>
              <w:widowControl/>
              <w:spacing w:line="300" w:lineRule="exact"/>
              <w:jc w:val="center"/>
              <w:rPr>
                <w:rFonts w:hint="default" w:ascii="Times New Roman" w:hAnsi="Times New Roman" w:eastAsia="仿宋_GB2312" w:cs="Times New Roman"/>
                <w:kern w:val="0"/>
                <w:sz w:val="24"/>
                <w:szCs w:val="20"/>
              </w:rPr>
            </w:pPr>
            <w:r>
              <w:rPr>
                <w:rFonts w:hint="default" w:ascii="Times New Roman" w:hAnsi="Times New Roman" w:eastAsia="仿宋_GB2312" w:cs="Times New Roman"/>
                <w:kern w:val="0"/>
                <w:sz w:val="18"/>
                <w:szCs w:val="18"/>
              </w:rPr>
              <w:t>适用水平   （</w:t>
            </w:r>
            <w:r>
              <w:rPr>
                <w:rFonts w:hint="default" w:ascii="Times New Roman" w:hAnsi="Times New Roman" w:eastAsia="仿宋_GB2312" w:cs="Times New Roman"/>
                <w:kern w:val="0"/>
                <w:sz w:val="18"/>
                <w:szCs w:val="18"/>
                <w:lang w:val="en-US" w:eastAsia="zh-CN"/>
              </w:rPr>
              <w:t>30</w:t>
            </w:r>
            <w:r>
              <w:rPr>
                <w:rFonts w:hint="default" w:ascii="Times New Roman" w:hAnsi="Times New Roman" w:eastAsia="仿宋_GB2312" w:cs="Times New Roman"/>
                <w:kern w:val="0"/>
                <w:sz w:val="18"/>
                <w:szCs w:val="18"/>
              </w:rPr>
              <w:t>）</w:t>
            </w:r>
          </w:p>
        </w:tc>
        <w:tc>
          <w:tcPr>
            <w:tcW w:w="851" w:type="dxa"/>
            <w:vAlign w:val="center"/>
          </w:tcPr>
          <w:p w14:paraId="40AB6F84">
            <w:pPr>
              <w:widowControl/>
              <w:spacing w:line="300" w:lineRule="exact"/>
              <w:ind w:left="47" w:hanging="46" w:hangingChars="26"/>
              <w:jc w:val="center"/>
              <w:rPr>
                <w:rFonts w:hint="default" w:ascii="Times New Roman" w:hAnsi="Times New Roman" w:eastAsia="仿宋_GB2312" w:cs="Times New Roman"/>
                <w:kern w:val="0"/>
                <w:sz w:val="24"/>
                <w:szCs w:val="20"/>
              </w:rPr>
            </w:pPr>
            <w:r>
              <w:rPr>
                <w:rFonts w:hint="default" w:ascii="Times New Roman" w:hAnsi="Times New Roman" w:eastAsia="仿宋_GB2312" w:cs="Times New Roman"/>
                <w:kern w:val="0"/>
                <w:sz w:val="18"/>
                <w:szCs w:val="18"/>
              </w:rPr>
              <w:t>5</w:t>
            </w:r>
          </w:p>
        </w:tc>
        <w:tc>
          <w:tcPr>
            <w:tcW w:w="6662" w:type="dxa"/>
            <w:vAlign w:val="center"/>
          </w:tcPr>
          <w:p w14:paraId="77ADC07D">
            <w:pPr>
              <w:keepNext w:val="0"/>
              <w:keepLines w:val="0"/>
              <w:pageBreakBefore w:val="0"/>
              <w:widowControl/>
              <w:kinsoku/>
              <w:wordWrap/>
              <w:overflowPunct/>
              <w:topLinePunct w:val="0"/>
              <w:autoSpaceDE/>
              <w:autoSpaceDN/>
              <w:bidi w:val="0"/>
              <w:adjustRightInd/>
              <w:snapToGrid/>
              <w:spacing w:line="280" w:lineRule="exact"/>
              <w:jc w:val="left"/>
              <w:textAlignment w:val="auto"/>
              <w:rPr>
                <w:rFonts w:hint="eastAsia" w:ascii="Times New Roman" w:hAnsi="Times New Roman" w:eastAsia="仿宋_GB2312" w:cs="Times New Roman"/>
                <w:kern w:val="0"/>
                <w:sz w:val="24"/>
                <w:szCs w:val="20"/>
                <w:lang w:eastAsia="zh-CN"/>
              </w:rPr>
            </w:pPr>
            <w:r>
              <w:rPr>
                <w:rFonts w:hint="default" w:ascii="Times New Roman" w:hAnsi="Times New Roman" w:eastAsia="仿宋_GB2312" w:cs="Times New Roman"/>
                <w:kern w:val="0"/>
                <w:sz w:val="18"/>
                <w:szCs w:val="18"/>
              </w:rPr>
              <w:t>符合人才培养目标及本课程教学的要求，所选理论内容的广度和深度能够满足实践教学和未来从事岗位工作的需要</w:t>
            </w:r>
            <w:r>
              <w:rPr>
                <w:rFonts w:hint="eastAsia" w:ascii="Times New Roman" w:hAnsi="Times New Roman" w:eastAsia="仿宋_GB2312" w:cs="Times New Roman"/>
                <w:kern w:val="0"/>
                <w:sz w:val="18"/>
                <w:szCs w:val="18"/>
                <w:lang w:eastAsia="zh-CN"/>
              </w:rPr>
              <w:t>。</w:t>
            </w:r>
          </w:p>
        </w:tc>
        <w:tc>
          <w:tcPr>
            <w:tcW w:w="709" w:type="dxa"/>
          </w:tcPr>
          <w:p w14:paraId="1503585C">
            <w:pPr>
              <w:spacing w:line="300" w:lineRule="exact"/>
              <w:jc w:val="left"/>
              <w:rPr>
                <w:rFonts w:hint="default" w:ascii="Times New Roman" w:hAnsi="Times New Roman" w:eastAsia="仿宋_GB2312" w:cs="Times New Roman"/>
                <w:bCs/>
                <w:kern w:val="0"/>
                <w:sz w:val="24"/>
                <w:szCs w:val="20"/>
              </w:rPr>
            </w:pPr>
          </w:p>
        </w:tc>
      </w:tr>
      <w:tr w14:paraId="25960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34" w:type="dxa"/>
            <w:vMerge w:val="continue"/>
            <w:vAlign w:val="center"/>
          </w:tcPr>
          <w:p w14:paraId="6A8CAD8A">
            <w:pPr>
              <w:spacing w:line="300" w:lineRule="exact"/>
              <w:jc w:val="center"/>
              <w:rPr>
                <w:rFonts w:hint="default" w:ascii="Times New Roman" w:hAnsi="Times New Roman" w:eastAsia="仿宋_GB2312" w:cs="Times New Roman"/>
                <w:bCs/>
                <w:kern w:val="0"/>
                <w:sz w:val="24"/>
                <w:szCs w:val="20"/>
              </w:rPr>
            </w:pPr>
          </w:p>
        </w:tc>
        <w:tc>
          <w:tcPr>
            <w:tcW w:w="851" w:type="dxa"/>
            <w:vAlign w:val="center"/>
          </w:tcPr>
          <w:p w14:paraId="0A2EB01D">
            <w:pPr>
              <w:widowControl/>
              <w:spacing w:line="300" w:lineRule="exact"/>
              <w:ind w:left="47" w:hanging="46" w:hangingChars="26"/>
              <w:jc w:val="center"/>
              <w:rPr>
                <w:rFonts w:hint="default" w:ascii="Times New Roman" w:hAnsi="Times New Roman" w:eastAsia="仿宋_GB2312" w:cs="Times New Roman"/>
                <w:kern w:val="0"/>
                <w:sz w:val="24"/>
                <w:szCs w:val="20"/>
                <w:lang w:val="en-US" w:eastAsia="zh-CN"/>
              </w:rPr>
            </w:pPr>
            <w:r>
              <w:rPr>
                <w:rFonts w:hint="eastAsia" w:ascii="Times New Roman" w:hAnsi="Times New Roman" w:eastAsia="仿宋_GB2312" w:cs="Times New Roman"/>
                <w:kern w:val="0"/>
                <w:sz w:val="18"/>
                <w:szCs w:val="18"/>
                <w:lang w:val="en-US" w:eastAsia="zh-CN"/>
              </w:rPr>
              <w:t>5</w:t>
            </w:r>
          </w:p>
        </w:tc>
        <w:tc>
          <w:tcPr>
            <w:tcW w:w="6662" w:type="dxa"/>
            <w:vAlign w:val="center"/>
          </w:tcPr>
          <w:p w14:paraId="55BEF58D">
            <w:pPr>
              <w:keepNext w:val="0"/>
              <w:keepLines w:val="0"/>
              <w:pageBreakBefore w:val="0"/>
              <w:widowControl/>
              <w:kinsoku/>
              <w:wordWrap/>
              <w:overflowPunct/>
              <w:topLinePunct w:val="0"/>
              <w:autoSpaceDE/>
              <w:autoSpaceDN/>
              <w:bidi w:val="0"/>
              <w:adjustRightInd/>
              <w:snapToGrid/>
              <w:spacing w:line="280" w:lineRule="exact"/>
              <w:jc w:val="left"/>
              <w:textAlignment w:val="auto"/>
              <w:rPr>
                <w:rFonts w:hint="eastAsia" w:ascii="Times New Roman" w:hAnsi="Times New Roman" w:eastAsia="仿宋_GB2312" w:cs="Times New Roman"/>
                <w:kern w:val="0"/>
                <w:sz w:val="24"/>
                <w:szCs w:val="20"/>
                <w:lang w:eastAsia="zh-CN"/>
              </w:rPr>
            </w:pPr>
            <w:r>
              <w:rPr>
                <w:rFonts w:hint="default" w:ascii="Times New Roman" w:hAnsi="Times New Roman" w:eastAsia="仿宋_GB2312" w:cs="Times New Roman"/>
                <w:kern w:val="0"/>
                <w:sz w:val="18"/>
                <w:szCs w:val="18"/>
              </w:rPr>
              <w:t>符合职业教育教学认知规律，富有启发性，便于学生自主学习，所选理论教学内容完全可以满足学生未来职业活动所需的最基本、最常用的理论知识，同时也包括学生未来可持续性发展所必须深化和拓展的知识</w:t>
            </w:r>
            <w:r>
              <w:rPr>
                <w:rFonts w:hint="eastAsia" w:ascii="Times New Roman" w:hAnsi="Times New Roman" w:eastAsia="仿宋_GB2312" w:cs="Times New Roman"/>
                <w:kern w:val="0"/>
                <w:sz w:val="18"/>
                <w:szCs w:val="18"/>
                <w:lang w:eastAsia="zh-CN"/>
              </w:rPr>
              <w:t>。</w:t>
            </w:r>
          </w:p>
        </w:tc>
        <w:tc>
          <w:tcPr>
            <w:tcW w:w="709" w:type="dxa"/>
          </w:tcPr>
          <w:p w14:paraId="6F6E9B7C">
            <w:pPr>
              <w:spacing w:line="300" w:lineRule="exact"/>
              <w:jc w:val="left"/>
              <w:rPr>
                <w:rFonts w:hint="default" w:ascii="Times New Roman" w:hAnsi="Times New Roman" w:eastAsia="仿宋_GB2312" w:cs="Times New Roman"/>
                <w:bCs/>
                <w:kern w:val="0"/>
                <w:sz w:val="24"/>
                <w:szCs w:val="20"/>
              </w:rPr>
            </w:pPr>
          </w:p>
        </w:tc>
      </w:tr>
      <w:tr w14:paraId="13531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34" w:type="dxa"/>
            <w:vMerge w:val="continue"/>
            <w:vAlign w:val="center"/>
          </w:tcPr>
          <w:p w14:paraId="5958A88A">
            <w:pPr>
              <w:spacing w:line="300" w:lineRule="exact"/>
              <w:jc w:val="center"/>
              <w:rPr>
                <w:rFonts w:hint="default" w:ascii="Times New Roman" w:hAnsi="Times New Roman" w:eastAsia="仿宋_GB2312" w:cs="Times New Roman"/>
                <w:bCs/>
                <w:kern w:val="0"/>
                <w:sz w:val="24"/>
                <w:szCs w:val="20"/>
              </w:rPr>
            </w:pPr>
          </w:p>
        </w:tc>
        <w:tc>
          <w:tcPr>
            <w:tcW w:w="851" w:type="dxa"/>
            <w:vAlign w:val="center"/>
          </w:tcPr>
          <w:p w14:paraId="419FBBED">
            <w:pPr>
              <w:widowControl/>
              <w:spacing w:line="300" w:lineRule="exact"/>
              <w:jc w:val="center"/>
              <w:rPr>
                <w:rFonts w:hint="default" w:ascii="Times New Roman" w:hAnsi="Times New Roman" w:eastAsia="仿宋_GB2312" w:cs="Times New Roman"/>
                <w:kern w:val="0"/>
                <w:sz w:val="18"/>
                <w:szCs w:val="18"/>
                <w:lang w:val="en-US" w:eastAsia="zh-CN"/>
              </w:rPr>
            </w:pPr>
            <w:r>
              <w:rPr>
                <w:rFonts w:hint="eastAsia" w:ascii="Times New Roman" w:hAnsi="Times New Roman" w:eastAsia="仿宋_GB2312" w:cs="Times New Roman"/>
                <w:kern w:val="0"/>
                <w:sz w:val="18"/>
                <w:szCs w:val="18"/>
                <w:lang w:val="en-US" w:eastAsia="zh-CN"/>
              </w:rPr>
              <w:t>10</w:t>
            </w:r>
          </w:p>
        </w:tc>
        <w:tc>
          <w:tcPr>
            <w:tcW w:w="6662" w:type="dxa"/>
            <w:vAlign w:val="center"/>
          </w:tcPr>
          <w:p w14:paraId="4749E7A7">
            <w:pPr>
              <w:keepNext w:val="0"/>
              <w:keepLines w:val="0"/>
              <w:pageBreakBefore w:val="0"/>
              <w:widowControl/>
              <w:kinsoku/>
              <w:wordWrap/>
              <w:overflowPunct/>
              <w:topLinePunct w:val="0"/>
              <w:autoSpaceDE/>
              <w:autoSpaceDN/>
              <w:bidi w:val="0"/>
              <w:adjustRightInd/>
              <w:snapToGrid/>
              <w:spacing w:line="280" w:lineRule="exact"/>
              <w:jc w:val="left"/>
              <w:textAlignment w:val="auto"/>
              <w:rPr>
                <w:rFonts w:hint="default" w:ascii="Times New Roman" w:hAnsi="Times New Roman" w:eastAsia="仿宋_GB2312" w:cs="Times New Roman"/>
                <w:kern w:val="0"/>
                <w:sz w:val="18"/>
                <w:szCs w:val="18"/>
                <w:lang w:val="en-US" w:eastAsia="zh-CN"/>
              </w:rPr>
            </w:pPr>
            <w:r>
              <w:rPr>
                <w:rFonts w:hint="eastAsia" w:ascii="Times New Roman" w:hAnsi="Times New Roman" w:eastAsia="仿宋_GB2312" w:cs="Times New Roman"/>
                <w:color w:val="auto"/>
                <w:kern w:val="0"/>
                <w:sz w:val="18"/>
                <w:szCs w:val="18"/>
                <w:lang w:val="en-US" w:eastAsia="zh-CN"/>
              </w:rPr>
              <w:t>充分发挥数字教材优势，</w:t>
            </w:r>
            <w:r>
              <w:rPr>
                <w:rFonts w:hint="default" w:ascii="Times New Roman" w:hAnsi="Times New Roman" w:eastAsia="仿宋_GB2312" w:cs="Times New Roman"/>
                <w:color w:val="auto"/>
                <w:kern w:val="0"/>
                <w:sz w:val="18"/>
                <w:szCs w:val="18"/>
                <w:lang w:val="en-US" w:eastAsia="zh-CN"/>
              </w:rPr>
              <w:t>将真实场景为主的实践教学转变为真实与虚拟相结合的实践教学手段，破解“看不见、进不去、动不了、难再现”的实践教学难题。</w:t>
            </w:r>
          </w:p>
        </w:tc>
        <w:tc>
          <w:tcPr>
            <w:tcW w:w="709" w:type="dxa"/>
          </w:tcPr>
          <w:p w14:paraId="24C87245">
            <w:pPr>
              <w:spacing w:line="300" w:lineRule="exact"/>
              <w:jc w:val="left"/>
              <w:rPr>
                <w:rFonts w:hint="default" w:ascii="Times New Roman" w:hAnsi="Times New Roman" w:eastAsia="仿宋_GB2312" w:cs="Times New Roman"/>
                <w:bCs/>
                <w:kern w:val="0"/>
                <w:sz w:val="24"/>
                <w:szCs w:val="20"/>
              </w:rPr>
            </w:pPr>
          </w:p>
        </w:tc>
      </w:tr>
      <w:tr w14:paraId="1395C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34" w:type="dxa"/>
            <w:vMerge w:val="continue"/>
            <w:vAlign w:val="center"/>
          </w:tcPr>
          <w:p w14:paraId="12004E1A">
            <w:pPr>
              <w:spacing w:line="300" w:lineRule="exact"/>
              <w:jc w:val="center"/>
              <w:rPr>
                <w:rFonts w:hint="default" w:ascii="Times New Roman" w:hAnsi="Times New Roman" w:eastAsia="仿宋_GB2312" w:cs="Times New Roman"/>
                <w:bCs/>
                <w:kern w:val="0"/>
                <w:sz w:val="24"/>
                <w:szCs w:val="20"/>
              </w:rPr>
            </w:pPr>
          </w:p>
        </w:tc>
        <w:tc>
          <w:tcPr>
            <w:tcW w:w="851" w:type="dxa"/>
            <w:vAlign w:val="center"/>
          </w:tcPr>
          <w:p w14:paraId="41126D73">
            <w:pPr>
              <w:widowControl/>
              <w:spacing w:line="300" w:lineRule="exact"/>
              <w:ind w:left="34" w:hanging="34" w:hangingChars="19"/>
              <w:jc w:val="center"/>
              <w:rPr>
                <w:rFonts w:hint="default" w:ascii="Times New Roman" w:hAnsi="Times New Roman" w:eastAsia="仿宋_GB2312" w:cs="Times New Roman"/>
                <w:kern w:val="0"/>
                <w:sz w:val="24"/>
                <w:szCs w:val="20"/>
              </w:rPr>
            </w:pPr>
            <w:r>
              <w:rPr>
                <w:rFonts w:hint="default" w:ascii="Times New Roman" w:hAnsi="Times New Roman" w:eastAsia="仿宋_GB2312" w:cs="Times New Roman"/>
                <w:kern w:val="0"/>
                <w:sz w:val="18"/>
                <w:szCs w:val="18"/>
              </w:rPr>
              <w:t>5</w:t>
            </w:r>
          </w:p>
        </w:tc>
        <w:tc>
          <w:tcPr>
            <w:tcW w:w="6662" w:type="dxa"/>
            <w:vAlign w:val="center"/>
          </w:tcPr>
          <w:p w14:paraId="771AC7E5">
            <w:pPr>
              <w:keepNext w:val="0"/>
              <w:keepLines w:val="0"/>
              <w:pageBreakBefore w:val="0"/>
              <w:widowControl/>
              <w:kinsoku/>
              <w:wordWrap/>
              <w:overflowPunct/>
              <w:topLinePunct w:val="0"/>
              <w:autoSpaceDE/>
              <w:autoSpaceDN/>
              <w:bidi w:val="0"/>
              <w:adjustRightInd/>
              <w:snapToGrid/>
              <w:spacing w:line="280" w:lineRule="exact"/>
              <w:jc w:val="left"/>
              <w:textAlignment w:val="auto"/>
              <w:rPr>
                <w:rFonts w:hint="eastAsia" w:ascii="Times New Roman" w:hAnsi="Times New Roman" w:eastAsia="仿宋_GB2312" w:cs="Times New Roman"/>
                <w:kern w:val="0"/>
                <w:sz w:val="24"/>
                <w:szCs w:val="20"/>
                <w:lang w:eastAsia="zh-CN"/>
              </w:rPr>
            </w:pPr>
            <w:r>
              <w:rPr>
                <w:rFonts w:hint="default" w:ascii="Times New Roman" w:hAnsi="Times New Roman" w:eastAsia="仿宋_GB2312" w:cs="Times New Roman"/>
                <w:kern w:val="0"/>
                <w:sz w:val="18"/>
                <w:szCs w:val="18"/>
              </w:rPr>
              <w:t>目录、正文、参考文献齐全且著录准确</w:t>
            </w:r>
            <w:r>
              <w:rPr>
                <w:rFonts w:hint="eastAsia" w:ascii="Times New Roman" w:hAnsi="Times New Roman" w:eastAsia="仿宋_GB2312" w:cs="Times New Roman"/>
                <w:kern w:val="0"/>
                <w:sz w:val="18"/>
                <w:szCs w:val="18"/>
                <w:lang w:eastAsia="zh-CN"/>
              </w:rPr>
              <w:t>。</w:t>
            </w:r>
          </w:p>
        </w:tc>
        <w:tc>
          <w:tcPr>
            <w:tcW w:w="709" w:type="dxa"/>
          </w:tcPr>
          <w:p w14:paraId="647D8DCF">
            <w:pPr>
              <w:spacing w:line="300" w:lineRule="exact"/>
              <w:jc w:val="left"/>
              <w:rPr>
                <w:rFonts w:hint="default" w:ascii="Times New Roman" w:hAnsi="Times New Roman" w:eastAsia="仿宋_GB2312" w:cs="Times New Roman"/>
                <w:bCs/>
                <w:kern w:val="0"/>
                <w:sz w:val="24"/>
                <w:szCs w:val="20"/>
              </w:rPr>
            </w:pPr>
          </w:p>
        </w:tc>
      </w:tr>
      <w:tr w14:paraId="59110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34" w:type="dxa"/>
            <w:vMerge w:val="continue"/>
            <w:vAlign w:val="center"/>
          </w:tcPr>
          <w:p w14:paraId="4E78E015">
            <w:pPr>
              <w:spacing w:line="300" w:lineRule="exact"/>
              <w:jc w:val="center"/>
              <w:rPr>
                <w:rFonts w:hint="default" w:ascii="Times New Roman" w:hAnsi="Times New Roman" w:eastAsia="仿宋_GB2312" w:cs="Times New Roman"/>
                <w:bCs/>
                <w:kern w:val="0"/>
                <w:sz w:val="24"/>
                <w:szCs w:val="20"/>
              </w:rPr>
            </w:pPr>
          </w:p>
        </w:tc>
        <w:tc>
          <w:tcPr>
            <w:tcW w:w="851" w:type="dxa"/>
            <w:vAlign w:val="center"/>
          </w:tcPr>
          <w:p w14:paraId="50BE716C">
            <w:pPr>
              <w:widowControl/>
              <w:spacing w:line="300" w:lineRule="exact"/>
              <w:ind w:left="34" w:hanging="34" w:hangingChars="19"/>
              <w:jc w:val="center"/>
              <w:rPr>
                <w:rFonts w:hint="default" w:ascii="Times New Roman" w:hAnsi="Times New Roman" w:eastAsia="仿宋_GB2312" w:cs="Times New Roman"/>
                <w:kern w:val="0"/>
                <w:sz w:val="18"/>
                <w:szCs w:val="18"/>
              </w:rPr>
            </w:pPr>
            <w:r>
              <w:rPr>
                <w:rFonts w:hint="default" w:ascii="Times New Roman" w:hAnsi="Times New Roman" w:eastAsia="仿宋_GB2312" w:cs="Times New Roman"/>
                <w:kern w:val="0"/>
                <w:sz w:val="18"/>
                <w:szCs w:val="18"/>
              </w:rPr>
              <w:t>5</w:t>
            </w:r>
          </w:p>
        </w:tc>
        <w:tc>
          <w:tcPr>
            <w:tcW w:w="6662" w:type="dxa"/>
            <w:vAlign w:val="center"/>
          </w:tcPr>
          <w:p w14:paraId="1374A62F">
            <w:pPr>
              <w:keepNext w:val="0"/>
              <w:keepLines w:val="0"/>
              <w:pageBreakBefore w:val="0"/>
              <w:widowControl/>
              <w:kinsoku/>
              <w:wordWrap/>
              <w:overflowPunct/>
              <w:topLinePunct w:val="0"/>
              <w:autoSpaceDE/>
              <w:autoSpaceDN/>
              <w:bidi w:val="0"/>
              <w:adjustRightInd/>
              <w:snapToGrid/>
              <w:spacing w:line="280" w:lineRule="exact"/>
              <w:jc w:val="left"/>
              <w:textAlignment w:val="auto"/>
              <w:rPr>
                <w:rFonts w:hint="eastAsia" w:ascii="Times New Roman" w:hAnsi="Times New Roman" w:eastAsia="仿宋_GB2312" w:cs="Times New Roman"/>
                <w:kern w:val="0"/>
                <w:sz w:val="18"/>
                <w:szCs w:val="18"/>
                <w:lang w:eastAsia="zh-CN"/>
              </w:rPr>
            </w:pPr>
            <w:r>
              <w:rPr>
                <w:rFonts w:hint="default" w:ascii="Times New Roman" w:hAnsi="Times New Roman" w:eastAsia="仿宋_GB2312" w:cs="Times New Roman"/>
                <w:kern w:val="0"/>
                <w:sz w:val="18"/>
                <w:szCs w:val="18"/>
              </w:rPr>
              <w:t>拓展资源、习题、实验实训项目均需完善</w:t>
            </w:r>
            <w:r>
              <w:rPr>
                <w:rFonts w:hint="eastAsia" w:ascii="Times New Roman" w:hAnsi="Times New Roman" w:eastAsia="仿宋_GB2312" w:cs="Times New Roman"/>
                <w:kern w:val="0"/>
                <w:sz w:val="18"/>
                <w:szCs w:val="18"/>
                <w:lang w:eastAsia="zh-CN"/>
              </w:rPr>
              <w:t>。</w:t>
            </w:r>
          </w:p>
        </w:tc>
        <w:tc>
          <w:tcPr>
            <w:tcW w:w="709" w:type="dxa"/>
          </w:tcPr>
          <w:p w14:paraId="21AE0678">
            <w:pPr>
              <w:spacing w:line="300" w:lineRule="exact"/>
              <w:jc w:val="left"/>
              <w:rPr>
                <w:rFonts w:hint="default" w:ascii="Times New Roman" w:hAnsi="Times New Roman" w:eastAsia="仿宋_GB2312" w:cs="Times New Roman"/>
                <w:bCs/>
                <w:kern w:val="0"/>
                <w:sz w:val="24"/>
                <w:szCs w:val="20"/>
              </w:rPr>
            </w:pPr>
          </w:p>
        </w:tc>
      </w:tr>
      <w:tr w14:paraId="06CC8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34" w:type="dxa"/>
            <w:vMerge w:val="restart"/>
            <w:vAlign w:val="center"/>
          </w:tcPr>
          <w:p w14:paraId="349876AA">
            <w:pPr>
              <w:spacing w:line="300" w:lineRule="exact"/>
              <w:jc w:val="center"/>
              <w:rPr>
                <w:rFonts w:hint="default" w:ascii="Times New Roman" w:hAnsi="Times New Roman" w:eastAsia="仿宋_GB2312" w:cs="Times New Roman"/>
                <w:kern w:val="0"/>
                <w:sz w:val="18"/>
                <w:szCs w:val="18"/>
              </w:rPr>
            </w:pPr>
            <w:r>
              <w:rPr>
                <w:rFonts w:hint="default" w:ascii="Times New Roman" w:hAnsi="Times New Roman" w:eastAsia="仿宋_GB2312" w:cs="Times New Roman"/>
                <w:kern w:val="0"/>
                <w:sz w:val="18"/>
                <w:szCs w:val="18"/>
              </w:rPr>
              <w:t>职业能力</w:t>
            </w:r>
          </w:p>
          <w:p w14:paraId="0447A8ED">
            <w:pPr>
              <w:spacing w:line="300" w:lineRule="exact"/>
              <w:jc w:val="center"/>
              <w:rPr>
                <w:rFonts w:hint="default" w:ascii="Times New Roman" w:hAnsi="Times New Roman" w:eastAsia="仿宋_GB2312" w:cs="Times New Roman"/>
                <w:bCs/>
                <w:kern w:val="0"/>
                <w:sz w:val="24"/>
                <w:szCs w:val="20"/>
              </w:rPr>
            </w:pPr>
            <w:r>
              <w:rPr>
                <w:rFonts w:hint="default" w:ascii="Times New Roman" w:hAnsi="Times New Roman" w:eastAsia="仿宋_GB2312" w:cs="Times New Roman"/>
                <w:kern w:val="0"/>
                <w:sz w:val="18"/>
                <w:szCs w:val="18"/>
              </w:rPr>
              <w:t>培养水平（25）</w:t>
            </w:r>
          </w:p>
        </w:tc>
        <w:tc>
          <w:tcPr>
            <w:tcW w:w="851" w:type="dxa"/>
            <w:vAlign w:val="center"/>
          </w:tcPr>
          <w:p w14:paraId="2EB19B48">
            <w:pPr>
              <w:widowControl/>
              <w:spacing w:line="300" w:lineRule="exact"/>
              <w:ind w:left="34" w:hanging="34" w:hangingChars="19"/>
              <w:jc w:val="center"/>
              <w:rPr>
                <w:rFonts w:hint="default" w:ascii="Times New Roman" w:hAnsi="Times New Roman" w:eastAsia="仿宋_GB2312" w:cs="Times New Roman"/>
                <w:kern w:val="0"/>
                <w:sz w:val="24"/>
                <w:szCs w:val="20"/>
              </w:rPr>
            </w:pPr>
            <w:r>
              <w:rPr>
                <w:rFonts w:hint="default" w:ascii="Times New Roman" w:hAnsi="Times New Roman" w:eastAsia="仿宋_GB2312" w:cs="Times New Roman"/>
                <w:kern w:val="0"/>
                <w:sz w:val="18"/>
                <w:szCs w:val="18"/>
              </w:rPr>
              <w:t>5</w:t>
            </w:r>
          </w:p>
        </w:tc>
        <w:tc>
          <w:tcPr>
            <w:tcW w:w="6662" w:type="dxa"/>
            <w:vAlign w:val="center"/>
          </w:tcPr>
          <w:p w14:paraId="222CFCEF">
            <w:pPr>
              <w:keepNext w:val="0"/>
              <w:keepLines w:val="0"/>
              <w:pageBreakBefore w:val="0"/>
              <w:widowControl/>
              <w:kinsoku/>
              <w:wordWrap/>
              <w:overflowPunct/>
              <w:topLinePunct w:val="0"/>
              <w:autoSpaceDE/>
              <w:autoSpaceDN/>
              <w:bidi w:val="0"/>
              <w:adjustRightInd/>
              <w:snapToGrid/>
              <w:spacing w:line="280" w:lineRule="exact"/>
              <w:jc w:val="left"/>
              <w:textAlignment w:val="auto"/>
              <w:rPr>
                <w:rFonts w:hint="eastAsia" w:ascii="Times New Roman" w:hAnsi="Times New Roman" w:eastAsia="仿宋_GB2312" w:cs="Times New Roman"/>
                <w:kern w:val="0"/>
                <w:sz w:val="24"/>
                <w:szCs w:val="20"/>
                <w:lang w:eastAsia="zh-CN"/>
              </w:rPr>
            </w:pPr>
            <w:r>
              <w:rPr>
                <w:rFonts w:hint="default" w:ascii="Times New Roman" w:hAnsi="Times New Roman" w:eastAsia="仿宋_GB2312" w:cs="Times New Roman"/>
                <w:kern w:val="0"/>
                <w:sz w:val="18"/>
                <w:szCs w:val="18"/>
              </w:rPr>
              <w:t>教材的开发源于对企业现状、岗位的人才需求、规格分析基础之上</w:t>
            </w:r>
            <w:r>
              <w:rPr>
                <w:rFonts w:hint="eastAsia" w:ascii="Times New Roman" w:hAnsi="Times New Roman" w:eastAsia="仿宋_GB2312" w:cs="Times New Roman"/>
                <w:kern w:val="0"/>
                <w:sz w:val="18"/>
                <w:szCs w:val="18"/>
                <w:lang w:eastAsia="zh-CN"/>
              </w:rPr>
              <w:t>。</w:t>
            </w:r>
          </w:p>
        </w:tc>
        <w:tc>
          <w:tcPr>
            <w:tcW w:w="709" w:type="dxa"/>
          </w:tcPr>
          <w:p w14:paraId="2437807C">
            <w:pPr>
              <w:spacing w:line="300" w:lineRule="exact"/>
              <w:jc w:val="left"/>
              <w:rPr>
                <w:rFonts w:hint="default" w:ascii="Times New Roman" w:hAnsi="Times New Roman" w:eastAsia="仿宋_GB2312" w:cs="Times New Roman"/>
                <w:bCs/>
                <w:kern w:val="0"/>
                <w:sz w:val="24"/>
                <w:szCs w:val="20"/>
              </w:rPr>
            </w:pPr>
          </w:p>
        </w:tc>
      </w:tr>
      <w:tr w14:paraId="06D1A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34" w:type="dxa"/>
            <w:vMerge w:val="continue"/>
            <w:vAlign w:val="center"/>
          </w:tcPr>
          <w:p w14:paraId="2A2BCDDA">
            <w:pPr>
              <w:spacing w:line="300" w:lineRule="exact"/>
              <w:jc w:val="center"/>
              <w:rPr>
                <w:rFonts w:hint="default" w:ascii="Times New Roman" w:hAnsi="Times New Roman" w:eastAsia="仿宋_GB2312" w:cs="Times New Roman"/>
                <w:bCs/>
                <w:kern w:val="0"/>
                <w:sz w:val="24"/>
                <w:szCs w:val="20"/>
              </w:rPr>
            </w:pPr>
          </w:p>
        </w:tc>
        <w:tc>
          <w:tcPr>
            <w:tcW w:w="851" w:type="dxa"/>
            <w:vAlign w:val="center"/>
          </w:tcPr>
          <w:p w14:paraId="427D5FA8">
            <w:pPr>
              <w:widowControl/>
              <w:spacing w:line="300" w:lineRule="exact"/>
              <w:ind w:left="34" w:hanging="34" w:hangingChars="19"/>
              <w:jc w:val="center"/>
              <w:rPr>
                <w:rFonts w:hint="default" w:ascii="Times New Roman" w:hAnsi="Times New Roman" w:eastAsia="仿宋_GB2312" w:cs="Times New Roman"/>
                <w:kern w:val="0"/>
                <w:sz w:val="24"/>
                <w:szCs w:val="20"/>
              </w:rPr>
            </w:pPr>
            <w:r>
              <w:rPr>
                <w:rFonts w:hint="default" w:ascii="Times New Roman" w:hAnsi="Times New Roman" w:eastAsia="仿宋_GB2312" w:cs="Times New Roman"/>
                <w:kern w:val="0"/>
                <w:sz w:val="18"/>
                <w:szCs w:val="18"/>
              </w:rPr>
              <w:t>5</w:t>
            </w:r>
          </w:p>
        </w:tc>
        <w:tc>
          <w:tcPr>
            <w:tcW w:w="6662" w:type="dxa"/>
            <w:vAlign w:val="center"/>
          </w:tcPr>
          <w:p w14:paraId="73C7AEC1">
            <w:pPr>
              <w:keepNext w:val="0"/>
              <w:keepLines w:val="0"/>
              <w:pageBreakBefore w:val="0"/>
              <w:widowControl/>
              <w:kinsoku/>
              <w:wordWrap/>
              <w:overflowPunct/>
              <w:topLinePunct w:val="0"/>
              <w:autoSpaceDE/>
              <w:autoSpaceDN/>
              <w:bidi w:val="0"/>
              <w:adjustRightInd/>
              <w:snapToGrid/>
              <w:spacing w:line="280" w:lineRule="exact"/>
              <w:jc w:val="left"/>
              <w:textAlignment w:val="auto"/>
              <w:rPr>
                <w:rFonts w:hint="eastAsia" w:ascii="Times New Roman" w:hAnsi="Times New Roman" w:eastAsia="仿宋_GB2312" w:cs="Times New Roman"/>
                <w:kern w:val="0"/>
                <w:sz w:val="24"/>
                <w:szCs w:val="20"/>
                <w:lang w:eastAsia="zh-CN"/>
              </w:rPr>
            </w:pPr>
            <w:r>
              <w:rPr>
                <w:rFonts w:hint="default" w:ascii="Times New Roman" w:hAnsi="Times New Roman" w:eastAsia="仿宋_GB2312" w:cs="Times New Roman"/>
                <w:kern w:val="0"/>
                <w:sz w:val="18"/>
                <w:szCs w:val="18"/>
              </w:rPr>
              <w:t>有一定数量的企业界人士参与教材编写</w:t>
            </w:r>
            <w:r>
              <w:rPr>
                <w:rFonts w:hint="eastAsia" w:ascii="Times New Roman" w:hAnsi="Times New Roman" w:eastAsia="仿宋_GB2312" w:cs="Times New Roman"/>
                <w:kern w:val="0"/>
                <w:sz w:val="18"/>
                <w:szCs w:val="18"/>
                <w:lang w:eastAsia="zh-CN"/>
              </w:rPr>
              <w:t>。</w:t>
            </w:r>
          </w:p>
        </w:tc>
        <w:tc>
          <w:tcPr>
            <w:tcW w:w="709" w:type="dxa"/>
          </w:tcPr>
          <w:p w14:paraId="45951C6E">
            <w:pPr>
              <w:spacing w:line="300" w:lineRule="exact"/>
              <w:jc w:val="left"/>
              <w:rPr>
                <w:rFonts w:hint="default" w:ascii="Times New Roman" w:hAnsi="Times New Roman" w:eastAsia="仿宋_GB2312" w:cs="Times New Roman"/>
                <w:bCs/>
                <w:kern w:val="0"/>
                <w:sz w:val="24"/>
                <w:szCs w:val="20"/>
              </w:rPr>
            </w:pPr>
          </w:p>
        </w:tc>
      </w:tr>
      <w:tr w14:paraId="5CCC1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34" w:type="dxa"/>
            <w:vMerge w:val="continue"/>
            <w:vAlign w:val="center"/>
          </w:tcPr>
          <w:p w14:paraId="498FA436">
            <w:pPr>
              <w:spacing w:line="300" w:lineRule="exact"/>
              <w:jc w:val="center"/>
              <w:rPr>
                <w:rFonts w:hint="default" w:ascii="Times New Roman" w:hAnsi="Times New Roman" w:eastAsia="仿宋_GB2312" w:cs="Times New Roman"/>
                <w:bCs/>
                <w:kern w:val="0"/>
                <w:sz w:val="24"/>
                <w:szCs w:val="20"/>
              </w:rPr>
            </w:pPr>
          </w:p>
        </w:tc>
        <w:tc>
          <w:tcPr>
            <w:tcW w:w="851" w:type="dxa"/>
            <w:vAlign w:val="center"/>
          </w:tcPr>
          <w:p w14:paraId="780AAAFC">
            <w:pPr>
              <w:widowControl/>
              <w:spacing w:line="300" w:lineRule="exact"/>
              <w:ind w:left="34" w:hanging="34" w:hangingChars="19"/>
              <w:jc w:val="center"/>
              <w:rPr>
                <w:rFonts w:hint="default" w:ascii="Times New Roman" w:hAnsi="Times New Roman" w:eastAsia="仿宋_GB2312" w:cs="Times New Roman"/>
                <w:kern w:val="0"/>
                <w:sz w:val="24"/>
                <w:szCs w:val="20"/>
              </w:rPr>
            </w:pPr>
            <w:r>
              <w:rPr>
                <w:rFonts w:hint="default" w:ascii="Times New Roman" w:hAnsi="Times New Roman" w:eastAsia="仿宋_GB2312" w:cs="Times New Roman"/>
                <w:kern w:val="0"/>
                <w:sz w:val="18"/>
                <w:szCs w:val="18"/>
              </w:rPr>
              <w:t>5</w:t>
            </w:r>
          </w:p>
        </w:tc>
        <w:tc>
          <w:tcPr>
            <w:tcW w:w="6662" w:type="dxa"/>
            <w:vAlign w:val="center"/>
          </w:tcPr>
          <w:p w14:paraId="080FE2C1">
            <w:pPr>
              <w:keepNext w:val="0"/>
              <w:keepLines w:val="0"/>
              <w:pageBreakBefore w:val="0"/>
              <w:widowControl/>
              <w:kinsoku/>
              <w:wordWrap/>
              <w:overflowPunct/>
              <w:topLinePunct w:val="0"/>
              <w:autoSpaceDE/>
              <w:autoSpaceDN/>
              <w:bidi w:val="0"/>
              <w:adjustRightInd/>
              <w:snapToGrid/>
              <w:spacing w:line="280" w:lineRule="exact"/>
              <w:jc w:val="left"/>
              <w:textAlignment w:val="auto"/>
              <w:rPr>
                <w:rFonts w:hint="eastAsia" w:ascii="Times New Roman" w:hAnsi="Times New Roman" w:eastAsia="仿宋_GB2312" w:cs="Times New Roman"/>
                <w:kern w:val="0"/>
                <w:sz w:val="24"/>
                <w:szCs w:val="20"/>
                <w:lang w:eastAsia="zh-CN"/>
              </w:rPr>
            </w:pPr>
            <w:r>
              <w:rPr>
                <w:rFonts w:hint="default" w:ascii="Times New Roman" w:hAnsi="Times New Roman" w:eastAsia="仿宋_GB2312" w:cs="Times New Roman"/>
                <w:kern w:val="0"/>
                <w:sz w:val="18"/>
                <w:szCs w:val="18"/>
              </w:rPr>
              <w:t>能综合反映对学生职业岗位能力、职业道德修养和其他相关能力的培养</w:t>
            </w:r>
            <w:r>
              <w:rPr>
                <w:rFonts w:hint="eastAsia" w:ascii="Times New Roman" w:hAnsi="Times New Roman" w:eastAsia="仿宋_GB2312" w:cs="Times New Roman"/>
                <w:kern w:val="0"/>
                <w:sz w:val="18"/>
                <w:szCs w:val="18"/>
                <w:lang w:eastAsia="zh-CN"/>
              </w:rPr>
              <w:t>。</w:t>
            </w:r>
          </w:p>
        </w:tc>
        <w:tc>
          <w:tcPr>
            <w:tcW w:w="709" w:type="dxa"/>
          </w:tcPr>
          <w:p w14:paraId="512E00E2">
            <w:pPr>
              <w:spacing w:line="300" w:lineRule="exact"/>
              <w:jc w:val="left"/>
              <w:rPr>
                <w:rFonts w:hint="default" w:ascii="Times New Roman" w:hAnsi="Times New Roman" w:eastAsia="仿宋_GB2312" w:cs="Times New Roman"/>
                <w:bCs/>
                <w:kern w:val="0"/>
                <w:sz w:val="24"/>
                <w:szCs w:val="20"/>
              </w:rPr>
            </w:pPr>
          </w:p>
        </w:tc>
      </w:tr>
      <w:tr w14:paraId="13836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34" w:type="dxa"/>
            <w:vMerge w:val="continue"/>
            <w:vAlign w:val="center"/>
          </w:tcPr>
          <w:p w14:paraId="7A9EA296">
            <w:pPr>
              <w:spacing w:line="300" w:lineRule="exact"/>
              <w:jc w:val="center"/>
              <w:rPr>
                <w:rFonts w:hint="default" w:ascii="Times New Roman" w:hAnsi="Times New Roman" w:eastAsia="仿宋_GB2312" w:cs="Times New Roman"/>
                <w:bCs/>
                <w:kern w:val="0"/>
                <w:sz w:val="24"/>
                <w:szCs w:val="20"/>
              </w:rPr>
            </w:pPr>
          </w:p>
        </w:tc>
        <w:tc>
          <w:tcPr>
            <w:tcW w:w="851" w:type="dxa"/>
            <w:vAlign w:val="center"/>
          </w:tcPr>
          <w:p w14:paraId="63EAEF07">
            <w:pPr>
              <w:widowControl/>
              <w:spacing w:line="300" w:lineRule="exact"/>
              <w:ind w:left="34" w:hanging="34" w:hangingChars="19"/>
              <w:jc w:val="center"/>
              <w:rPr>
                <w:rFonts w:hint="default" w:ascii="Times New Roman" w:hAnsi="Times New Roman" w:eastAsia="仿宋_GB2312" w:cs="Times New Roman"/>
                <w:kern w:val="0"/>
                <w:sz w:val="24"/>
                <w:szCs w:val="20"/>
              </w:rPr>
            </w:pPr>
            <w:r>
              <w:rPr>
                <w:rFonts w:hint="default" w:ascii="Times New Roman" w:hAnsi="Times New Roman" w:eastAsia="仿宋_GB2312" w:cs="Times New Roman"/>
                <w:kern w:val="0"/>
                <w:sz w:val="18"/>
                <w:szCs w:val="18"/>
              </w:rPr>
              <w:t>5</w:t>
            </w:r>
          </w:p>
        </w:tc>
        <w:tc>
          <w:tcPr>
            <w:tcW w:w="6662" w:type="dxa"/>
            <w:vAlign w:val="center"/>
          </w:tcPr>
          <w:p w14:paraId="3CDB1E80">
            <w:pPr>
              <w:keepNext w:val="0"/>
              <w:keepLines w:val="0"/>
              <w:pageBreakBefore w:val="0"/>
              <w:widowControl/>
              <w:kinsoku/>
              <w:wordWrap/>
              <w:overflowPunct/>
              <w:topLinePunct w:val="0"/>
              <w:autoSpaceDE/>
              <w:autoSpaceDN/>
              <w:bidi w:val="0"/>
              <w:adjustRightInd/>
              <w:snapToGrid/>
              <w:spacing w:line="280" w:lineRule="exact"/>
              <w:jc w:val="left"/>
              <w:textAlignment w:val="auto"/>
              <w:rPr>
                <w:rFonts w:hint="eastAsia" w:ascii="Times New Roman" w:hAnsi="Times New Roman" w:eastAsia="仿宋_GB2312" w:cs="Times New Roman"/>
                <w:kern w:val="0"/>
                <w:sz w:val="24"/>
                <w:szCs w:val="20"/>
                <w:lang w:eastAsia="zh-CN"/>
              </w:rPr>
            </w:pPr>
            <w:r>
              <w:rPr>
                <w:rFonts w:hint="default" w:ascii="Times New Roman" w:hAnsi="Times New Roman" w:eastAsia="仿宋_GB2312" w:cs="Times New Roman"/>
                <w:kern w:val="0"/>
                <w:sz w:val="18"/>
                <w:szCs w:val="18"/>
              </w:rPr>
              <w:t>融入对学生创新精神和创新能力培养的内容，使学生能够把所学知识灵活地应用于实际，创造性地解决实际问题</w:t>
            </w:r>
            <w:r>
              <w:rPr>
                <w:rFonts w:hint="eastAsia" w:ascii="Times New Roman" w:hAnsi="Times New Roman" w:eastAsia="仿宋_GB2312" w:cs="Times New Roman"/>
                <w:kern w:val="0"/>
                <w:sz w:val="18"/>
                <w:szCs w:val="18"/>
                <w:lang w:eastAsia="zh-CN"/>
              </w:rPr>
              <w:t>。</w:t>
            </w:r>
          </w:p>
        </w:tc>
        <w:tc>
          <w:tcPr>
            <w:tcW w:w="709" w:type="dxa"/>
          </w:tcPr>
          <w:p w14:paraId="04FEDE97">
            <w:pPr>
              <w:spacing w:line="300" w:lineRule="exact"/>
              <w:jc w:val="left"/>
              <w:rPr>
                <w:rFonts w:hint="default" w:ascii="Times New Roman" w:hAnsi="Times New Roman" w:eastAsia="仿宋_GB2312" w:cs="Times New Roman"/>
                <w:bCs/>
                <w:kern w:val="0"/>
                <w:sz w:val="24"/>
                <w:szCs w:val="20"/>
              </w:rPr>
            </w:pPr>
          </w:p>
        </w:tc>
      </w:tr>
      <w:tr w14:paraId="43740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34" w:type="dxa"/>
            <w:vMerge w:val="continue"/>
            <w:vAlign w:val="center"/>
          </w:tcPr>
          <w:p w14:paraId="6E50C1A9">
            <w:pPr>
              <w:spacing w:line="300" w:lineRule="exact"/>
              <w:jc w:val="center"/>
              <w:rPr>
                <w:rFonts w:hint="default" w:ascii="Times New Roman" w:hAnsi="Times New Roman" w:eastAsia="仿宋_GB2312" w:cs="Times New Roman"/>
                <w:bCs/>
                <w:kern w:val="0"/>
                <w:sz w:val="24"/>
                <w:szCs w:val="20"/>
              </w:rPr>
            </w:pPr>
          </w:p>
        </w:tc>
        <w:tc>
          <w:tcPr>
            <w:tcW w:w="851" w:type="dxa"/>
            <w:vAlign w:val="center"/>
          </w:tcPr>
          <w:p w14:paraId="2A560E1C">
            <w:pPr>
              <w:widowControl/>
              <w:spacing w:line="300" w:lineRule="exact"/>
              <w:ind w:left="34" w:hanging="34" w:hangingChars="19"/>
              <w:jc w:val="center"/>
              <w:rPr>
                <w:rFonts w:hint="default" w:ascii="Times New Roman" w:hAnsi="Times New Roman" w:eastAsia="仿宋_GB2312" w:cs="Times New Roman"/>
                <w:kern w:val="0"/>
                <w:sz w:val="24"/>
                <w:szCs w:val="20"/>
              </w:rPr>
            </w:pPr>
            <w:r>
              <w:rPr>
                <w:rFonts w:hint="default" w:ascii="Times New Roman" w:hAnsi="Times New Roman" w:eastAsia="仿宋_GB2312" w:cs="Times New Roman"/>
                <w:kern w:val="0"/>
                <w:sz w:val="18"/>
                <w:szCs w:val="18"/>
              </w:rPr>
              <w:t>5</w:t>
            </w:r>
          </w:p>
        </w:tc>
        <w:tc>
          <w:tcPr>
            <w:tcW w:w="6662" w:type="dxa"/>
            <w:vAlign w:val="center"/>
          </w:tcPr>
          <w:p w14:paraId="258B6800">
            <w:pPr>
              <w:keepNext w:val="0"/>
              <w:keepLines w:val="0"/>
              <w:pageBreakBefore w:val="0"/>
              <w:widowControl/>
              <w:kinsoku/>
              <w:wordWrap/>
              <w:overflowPunct/>
              <w:topLinePunct w:val="0"/>
              <w:autoSpaceDE/>
              <w:autoSpaceDN/>
              <w:bidi w:val="0"/>
              <w:adjustRightInd/>
              <w:snapToGrid/>
              <w:spacing w:line="280" w:lineRule="exact"/>
              <w:jc w:val="left"/>
              <w:textAlignment w:val="auto"/>
              <w:rPr>
                <w:rFonts w:hint="eastAsia" w:ascii="Times New Roman" w:hAnsi="Times New Roman" w:eastAsia="仿宋_GB2312" w:cs="Times New Roman"/>
                <w:kern w:val="0"/>
                <w:sz w:val="24"/>
                <w:szCs w:val="20"/>
                <w:lang w:eastAsia="zh-CN"/>
              </w:rPr>
            </w:pPr>
            <w:r>
              <w:rPr>
                <w:rFonts w:hint="default" w:ascii="Times New Roman" w:hAnsi="Times New Roman" w:eastAsia="仿宋_GB2312" w:cs="Times New Roman"/>
                <w:kern w:val="0"/>
                <w:sz w:val="18"/>
                <w:szCs w:val="18"/>
              </w:rPr>
              <w:t>在培养学生重点掌握专业领域基本技能的基础上，能够与学生顺利获得相应的职业技能等级证书有效衔接</w:t>
            </w:r>
            <w:r>
              <w:rPr>
                <w:rFonts w:hint="eastAsia" w:ascii="Times New Roman" w:hAnsi="Times New Roman" w:eastAsia="仿宋_GB2312" w:cs="Times New Roman"/>
                <w:kern w:val="0"/>
                <w:sz w:val="18"/>
                <w:szCs w:val="18"/>
                <w:lang w:eastAsia="zh-CN"/>
              </w:rPr>
              <w:t>。</w:t>
            </w:r>
          </w:p>
        </w:tc>
        <w:tc>
          <w:tcPr>
            <w:tcW w:w="709" w:type="dxa"/>
          </w:tcPr>
          <w:p w14:paraId="024EA658">
            <w:pPr>
              <w:spacing w:line="300" w:lineRule="exact"/>
              <w:jc w:val="left"/>
              <w:rPr>
                <w:rFonts w:hint="default" w:ascii="Times New Roman" w:hAnsi="Times New Roman" w:eastAsia="仿宋_GB2312" w:cs="Times New Roman"/>
                <w:bCs/>
                <w:kern w:val="0"/>
                <w:sz w:val="24"/>
                <w:szCs w:val="20"/>
              </w:rPr>
            </w:pPr>
          </w:p>
        </w:tc>
      </w:tr>
      <w:tr w14:paraId="225CC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34" w:type="dxa"/>
            <w:vMerge w:val="restart"/>
            <w:vAlign w:val="center"/>
          </w:tcPr>
          <w:p w14:paraId="24C1AAC8">
            <w:pPr>
              <w:widowControl/>
              <w:spacing w:line="300" w:lineRule="exact"/>
              <w:jc w:val="center"/>
              <w:rPr>
                <w:rFonts w:hint="default" w:ascii="Times New Roman" w:hAnsi="Times New Roman" w:eastAsia="仿宋_GB2312" w:cs="Times New Roman"/>
                <w:kern w:val="0"/>
                <w:sz w:val="24"/>
                <w:szCs w:val="20"/>
              </w:rPr>
            </w:pPr>
            <w:r>
              <w:rPr>
                <w:rFonts w:hint="default" w:ascii="Times New Roman" w:hAnsi="Times New Roman" w:eastAsia="仿宋_GB2312" w:cs="Times New Roman"/>
                <w:kern w:val="0"/>
                <w:sz w:val="18"/>
                <w:szCs w:val="18"/>
                <w:lang w:val="en-US" w:eastAsia="zh-CN"/>
              </w:rPr>
              <w:t>视觉</w:t>
            </w:r>
            <w:r>
              <w:rPr>
                <w:rFonts w:hint="default" w:ascii="Times New Roman" w:hAnsi="Times New Roman" w:eastAsia="仿宋_GB2312" w:cs="Times New Roman"/>
                <w:kern w:val="0"/>
                <w:sz w:val="18"/>
                <w:szCs w:val="18"/>
              </w:rPr>
              <w:t>水平（10）</w:t>
            </w:r>
          </w:p>
        </w:tc>
        <w:tc>
          <w:tcPr>
            <w:tcW w:w="851" w:type="dxa"/>
            <w:vAlign w:val="center"/>
          </w:tcPr>
          <w:p w14:paraId="09670F8D">
            <w:pPr>
              <w:widowControl/>
              <w:spacing w:line="300" w:lineRule="exact"/>
              <w:ind w:left="34" w:hanging="34" w:hangingChars="19"/>
              <w:jc w:val="center"/>
              <w:rPr>
                <w:rFonts w:hint="default" w:ascii="Times New Roman" w:hAnsi="Times New Roman" w:eastAsia="仿宋_GB2312" w:cs="Times New Roman"/>
                <w:kern w:val="0"/>
                <w:sz w:val="24"/>
                <w:szCs w:val="20"/>
              </w:rPr>
            </w:pPr>
            <w:r>
              <w:rPr>
                <w:rFonts w:hint="default" w:ascii="Times New Roman" w:hAnsi="Times New Roman" w:eastAsia="仿宋_GB2312" w:cs="Times New Roman"/>
                <w:kern w:val="0"/>
                <w:sz w:val="18"/>
                <w:szCs w:val="18"/>
              </w:rPr>
              <w:t>5</w:t>
            </w:r>
          </w:p>
        </w:tc>
        <w:tc>
          <w:tcPr>
            <w:tcW w:w="6662" w:type="dxa"/>
            <w:vAlign w:val="center"/>
          </w:tcPr>
          <w:p w14:paraId="54E39FCC">
            <w:pPr>
              <w:keepNext w:val="0"/>
              <w:keepLines w:val="0"/>
              <w:pageBreakBefore w:val="0"/>
              <w:widowControl/>
              <w:kinsoku/>
              <w:wordWrap/>
              <w:overflowPunct/>
              <w:topLinePunct w:val="0"/>
              <w:autoSpaceDE/>
              <w:autoSpaceDN/>
              <w:bidi w:val="0"/>
              <w:adjustRightInd/>
              <w:snapToGrid/>
              <w:spacing w:line="280" w:lineRule="exact"/>
              <w:jc w:val="left"/>
              <w:textAlignment w:val="auto"/>
              <w:rPr>
                <w:rFonts w:hint="eastAsia" w:ascii="Times New Roman" w:hAnsi="Times New Roman" w:eastAsia="仿宋_GB2312" w:cs="Times New Roman"/>
                <w:kern w:val="0"/>
                <w:sz w:val="24"/>
                <w:szCs w:val="20"/>
                <w:lang w:eastAsia="zh-CN"/>
              </w:rPr>
            </w:pPr>
            <w:r>
              <w:rPr>
                <w:rFonts w:hint="default" w:ascii="Times New Roman" w:hAnsi="Times New Roman" w:eastAsia="仿宋_GB2312" w:cs="Times New Roman"/>
                <w:kern w:val="0"/>
                <w:sz w:val="18"/>
                <w:szCs w:val="18"/>
              </w:rPr>
              <w:t>文字规范、简练，符合语法规则，语言流畅、通俗易懂、叙述生动</w:t>
            </w:r>
            <w:r>
              <w:rPr>
                <w:rFonts w:hint="eastAsia" w:ascii="Times New Roman" w:hAnsi="Times New Roman" w:eastAsia="仿宋_GB2312" w:cs="Times New Roman"/>
                <w:kern w:val="0"/>
                <w:sz w:val="18"/>
                <w:szCs w:val="18"/>
                <w:lang w:eastAsia="zh-CN"/>
              </w:rPr>
              <w:t>。</w:t>
            </w:r>
          </w:p>
        </w:tc>
        <w:tc>
          <w:tcPr>
            <w:tcW w:w="709" w:type="dxa"/>
          </w:tcPr>
          <w:p w14:paraId="636EF2E9">
            <w:pPr>
              <w:spacing w:line="300" w:lineRule="exact"/>
              <w:jc w:val="left"/>
              <w:rPr>
                <w:rFonts w:hint="default" w:ascii="Times New Roman" w:hAnsi="Times New Roman" w:eastAsia="仿宋_GB2312" w:cs="Times New Roman"/>
                <w:bCs/>
                <w:kern w:val="0"/>
                <w:sz w:val="24"/>
                <w:szCs w:val="20"/>
              </w:rPr>
            </w:pPr>
          </w:p>
        </w:tc>
      </w:tr>
      <w:tr w14:paraId="6B6CB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5" w:hRule="atLeast"/>
          <w:jc w:val="center"/>
        </w:trPr>
        <w:tc>
          <w:tcPr>
            <w:tcW w:w="1134" w:type="dxa"/>
            <w:vMerge w:val="continue"/>
            <w:vAlign w:val="center"/>
          </w:tcPr>
          <w:p w14:paraId="4CF1CF02">
            <w:pPr>
              <w:widowControl/>
              <w:spacing w:line="300" w:lineRule="exact"/>
              <w:jc w:val="center"/>
              <w:rPr>
                <w:rFonts w:hint="default" w:ascii="Times New Roman" w:hAnsi="Times New Roman" w:eastAsia="仿宋_GB2312" w:cs="Times New Roman"/>
                <w:kern w:val="0"/>
                <w:sz w:val="24"/>
                <w:szCs w:val="20"/>
              </w:rPr>
            </w:pPr>
          </w:p>
        </w:tc>
        <w:tc>
          <w:tcPr>
            <w:tcW w:w="851" w:type="dxa"/>
            <w:vAlign w:val="center"/>
          </w:tcPr>
          <w:p w14:paraId="7976F723">
            <w:pPr>
              <w:widowControl/>
              <w:spacing w:line="300" w:lineRule="exact"/>
              <w:ind w:left="34" w:hanging="34" w:hangingChars="19"/>
              <w:jc w:val="center"/>
              <w:rPr>
                <w:rFonts w:hint="default" w:ascii="Times New Roman" w:hAnsi="Times New Roman" w:eastAsia="仿宋_GB2312" w:cs="Times New Roman"/>
                <w:kern w:val="0"/>
                <w:sz w:val="24"/>
                <w:szCs w:val="20"/>
              </w:rPr>
            </w:pPr>
            <w:r>
              <w:rPr>
                <w:rFonts w:hint="default" w:ascii="Times New Roman" w:hAnsi="Times New Roman" w:eastAsia="仿宋_GB2312" w:cs="Times New Roman"/>
                <w:kern w:val="0"/>
                <w:sz w:val="18"/>
                <w:szCs w:val="18"/>
              </w:rPr>
              <w:t>5</w:t>
            </w:r>
          </w:p>
        </w:tc>
        <w:tc>
          <w:tcPr>
            <w:tcW w:w="6662" w:type="dxa"/>
            <w:vAlign w:val="center"/>
          </w:tcPr>
          <w:p w14:paraId="1B04DDA2">
            <w:pPr>
              <w:keepNext w:val="0"/>
              <w:keepLines w:val="0"/>
              <w:pageBreakBefore w:val="0"/>
              <w:widowControl/>
              <w:kinsoku/>
              <w:wordWrap/>
              <w:overflowPunct/>
              <w:topLinePunct w:val="0"/>
              <w:autoSpaceDE/>
              <w:autoSpaceDN/>
              <w:bidi w:val="0"/>
              <w:adjustRightInd/>
              <w:snapToGrid/>
              <w:spacing w:line="280" w:lineRule="exact"/>
              <w:jc w:val="left"/>
              <w:textAlignment w:val="auto"/>
              <w:rPr>
                <w:rFonts w:hint="default" w:ascii="Times New Roman" w:hAnsi="Times New Roman" w:eastAsia="仿宋_GB2312" w:cs="Times New Roman"/>
                <w:kern w:val="0"/>
                <w:sz w:val="24"/>
                <w:szCs w:val="20"/>
              </w:rPr>
            </w:pPr>
            <w:r>
              <w:rPr>
                <w:rFonts w:hint="default" w:ascii="Times New Roman" w:hAnsi="Times New Roman" w:eastAsia="仿宋_GB2312" w:cs="Times New Roman"/>
                <w:kern w:val="0"/>
                <w:sz w:val="18"/>
                <w:szCs w:val="18"/>
              </w:rPr>
              <w:t>融合文字、音频、视频、动画、图片等元素，适用于各类电子终端</w:t>
            </w:r>
            <w:r>
              <w:rPr>
                <w:rFonts w:hint="default" w:ascii="Times New Roman" w:hAnsi="Times New Roman" w:eastAsia="仿宋_GB2312" w:cs="Times New Roman"/>
                <w:kern w:val="0"/>
                <w:sz w:val="18"/>
                <w:szCs w:val="18"/>
                <w:lang w:eastAsia="zh-CN"/>
              </w:rPr>
              <w:t>，</w:t>
            </w:r>
            <w:r>
              <w:rPr>
                <w:rFonts w:hint="default" w:ascii="Times New Roman" w:hAnsi="Times New Roman" w:eastAsia="仿宋_GB2312" w:cs="Times New Roman"/>
                <w:kern w:val="0"/>
                <w:sz w:val="18"/>
                <w:szCs w:val="18"/>
                <w:lang w:val="en-US" w:eastAsia="zh-CN"/>
              </w:rPr>
              <w:t>做到</w:t>
            </w:r>
            <w:r>
              <w:rPr>
                <w:rFonts w:hint="default" w:ascii="Times New Roman" w:hAnsi="Times New Roman" w:eastAsia="仿宋_GB2312" w:cs="Times New Roman"/>
                <w:kern w:val="0"/>
                <w:sz w:val="18"/>
                <w:szCs w:val="18"/>
              </w:rPr>
              <w:t>可听、可视、可练、可互动。</w:t>
            </w:r>
          </w:p>
        </w:tc>
        <w:tc>
          <w:tcPr>
            <w:tcW w:w="709" w:type="dxa"/>
          </w:tcPr>
          <w:p w14:paraId="28A88825">
            <w:pPr>
              <w:spacing w:line="300" w:lineRule="exact"/>
              <w:jc w:val="left"/>
              <w:rPr>
                <w:rFonts w:hint="default" w:ascii="Times New Roman" w:hAnsi="Times New Roman" w:eastAsia="仿宋_GB2312" w:cs="Times New Roman"/>
                <w:bCs/>
                <w:kern w:val="0"/>
                <w:sz w:val="24"/>
                <w:szCs w:val="20"/>
              </w:rPr>
            </w:pPr>
          </w:p>
        </w:tc>
      </w:tr>
      <w:tr w14:paraId="446CB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2" w:hRule="atLeast"/>
          <w:jc w:val="center"/>
        </w:trPr>
        <w:tc>
          <w:tcPr>
            <w:tcW w:w="1134" w:type="dxa"/>
            <w:vAlign w:val="center"/>
          </w:tcPr>
          <w:p w14:paraId="60885BBC">
            <w:pPr>
              <w:spacing w:line="320" w:lineRule="exact"/>
              <w:jc w:val="center"/>
              <w:rPr>
                <w:rFonts w:hint="default" w:ascii="Times New Roman" w:hAnsi="Times New Roman" w:eastAsia="仿宋_GB2312" w:cs="Times New Roman"/>
                <w:bCs/>
                <w:kern w:val="0"/>
                <w:sz w:val="24"/>
                <w:szCs w:val="20"/>
              </w:rPr>
            </w:pPr>
            <w:r>
              <w:rPr>
                <w:rFonts w:hint="default" w:ascii="Times New Roman" w:hAnsi="Times New Roman" w:eastAsia="仿宋_GB2312" w:cs="Times New Roman"/>
                <w:kern w:val="0"/>
                <w:sz w:val="18"/>
                <w:szCs w:val="18"/>
              </w:rPr>
              <w:t>合计</w:t>
            </w:r>
          </w:p>
        </w:tc>
        <w:tc>
          <w:tcPr>
            <w:tcW w:w="851" w:type="dxa"/>
            <w:vAlign w:val="center"/>
          </w:tcPr>
          <w:p w14:paraId="5B75D3DB">
            <w:pPr>
              <w:widowControl/>
              <w:spacing w:line="320" w:lineRule="exact"/>
              <w:ind w:left="34" w:hanging="34" w:hangingChars="19"/>
              <w:jc w:val="center"/>
              <w:rPr>
                <w:rFonts w:hint="default" w:ascii="Times New Roman" w:hAnsi="Times New Roman" w:eastAsia="仿宋_GB2312" w:cs="Times New Roman"/>
                <w:kern w:val="0"/>
                <w:sz w:val="18"/>
                <w:szCs w:val="18"/>
              </w:rPr>
            </w:pPr>
          </w:p>
        </w:tc>
        <w:tc>
          <w:tcPr>
            <w:tcW w:w="6662" w:type="dxa"/>
            <w:vAlign w:val="center"/>
          </w:tcPr>
          <w:p w14:paraId="78C60A2E">
            <w:pPr>
              <w:widowControl/>
              <w:spacing w:line="320" w:lineRule="exact"/>
              <w:jc w:val="left"/>
              <w:rPr>
                <w:rFonts w:hint="default" w:ascii="Times New Roman" w:hAnsi="Times New Roman" w:eastAsia="仿宋_GB2312" w:cs="Times New Roman"/>
                <w:kern w:val="0"/>
                <w:sz w:val="18"/>
                <w:szCs w:val="18"/>
              </w:rPr>
            </w:pPr>
          </w:p>
        </w:tc>
        <w:tc>
          <w:tcPr>
            <w:tcW w:w="709" w:type="dxa"/>
          </w:tcPr>
          <w:p w14:paraId="786673CF">
            <w:pPr>
              <w:spacing w:line="320" w:lineRule="exact"/>
              <w:jc w:val="left"/>
              <w:rPr>
                <w:rFonts w:hint="default" w:ascii="Times New Roman" w:hAnsi="Times New Roman" w:eastAsia="仿宋_GB2312" w:cs="Times New Roman"/>
                <w:bCs/>
                <w:kern w:val="0"/>
                <w:sz w:val="24"/>
                <w:szCs w:val="20"/>
              </w:rPr>
            </w:pPr>
          </w:p>
        </w:tc>
      </w:tr>
    </w:tbl>
    <w:p w14:paraId="0FD75F42">
      <w:pPr>
        <w:spacing w:line="360" w:lineRule="auto"/>
        <w:jc w:val="left"/>
        <w:rPr>
          <w:rFonts w:ascii="华文楷体" w:hAnsi="华文楷体" w:eastAsia="华文楷体"/>
          <w:bCs/>
          <w:sz w:val="22"/>
        </w:rPr>
      </w:pPr>
      <w:r>
        <w:rPr>
          <w:rFonts w:hint="default" w:ascii="Times New Roman" w:hAnsi="Times New Roman" w:eastAsia="仿宋_GB2312" w:cs="Times New Roman"/>
          <w:szCs w:val="21"/>
        </w:rPr>
        <w:t>注：</w:t>
      </w:r>
      <w:r>
        <w:rPr>
          <w:rFonts w:hint="default" w:ascii="Times New Roman" w:hAnsi="Times New Roman" w:eastAsia="仿宋_GB2312" w:cs="Times New Roman"/>
          <w:sz w:val="19"/>
          <w:szCs w:val="21"/>
        </w:rPr>
        <w:t>各项指标括号内的分值均为最佳状态得分，评议人可根据教材实际水平给出相应的分数。</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EF" w:usb1="C0007841" w:usb2="00000009" w:usb3="00000000" w:csb0="400001FF" w:csb1="FFFF0000"/>
    <w:embedRegular r:id="rId1" w:fontKey="{72F2D239-D397-2B8D-C335-7B68DD21DA4C}"/>
  </w:font>
  <w:font w:name="宋体">
    <w:altName w:val="汉仪书宋二KW"/>
    <w:panose1 w:val="02010600030101010101"/>
    <w:charset w:val="7A"/>
    <w:family w:val="auto"/>
    <w:pitch w:val="default"/>
    <w:sig w:usb0="00000000" w:usb1="0000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等线">
    <w:altName w:val="汉仪中等线KW"/>
    <w:panose1 w:val="02010600030101010101"/>
    <w:charset w:val="86"/>
    <w:family w:val="auto"/>
    <w:pitch w:val="default"/>
    <w:sig w:usb0="00000000" w:usb1="00000000" w:usb2="00000016" w:usb3="00000000" w:csb0="0004000F" w:csb1="00000000"/>
  </w:font>
  <w:font w:name="方正小标宋简体">
    <w:panose1 w:val="02010601030101010101"/>
    <w:charset w:val="86"/>
    <w:family w:val="script"/>
    <w:pitch w:val="default"/>
    <w:sig w:usb0="00000001" w:usb1="080E0000" w:usb2="00000000" w:usb3="00000000" w:csb0="00040000" w:csb1="00000000"/>
  </w:font>
  <w:font w:name="方正仿宋_GBK">
    <w:panose1 w:val="02000000000000000000"/>
    <w:charset w:val="86"/>
    <w:family w:val="script"/>
    <w:pitch w:val="default"/>
    <w:sig w:usb0="A00002BF" w:usb1="38CF7CFA" w:usb2="00082016" w:usb3="00000000" w:csb0="00040001" w:csb1="00000000"/>
    <w:embedRegular r:id="rId2" w:fontKey="{71AF4D35-7F64-7C24-C335-7B687F2959A4}"/>
  </w:font>
  <w:font w:name="仿宋_GB2312">
    <w:panose1 w:val="02010609030101010101"/>
    <w:charset w:val="86"/>
    <w:family w:val="modern"/>
    <w:pitch w:val="default"/>
    <w:sig w:usb0="00000001" w:usb1="080E0000" w:usb2="00000000" w:usb3="00000000" w:csb0="00040000" w:csb1="00000000"/>
    <w:embedRegular r:id="rId3" w:fontKey="{DB9ECA58-167D-C11C-C335-7B6855BE95B2}"/>
  </w:font>
  <w:font w:name="方正仿宋简体">
    <w:panose1 w:val="02010601030101010101"/>
    <w:charset w:val="86"/>
    <w:family w:val="auto"/>
    <w:pitch w:val="default"/>
    <w:sig w:usb0="00000001" w:usb1="080E0000" w:usb2="00000000" w:usb3="00000000" w:csb0="00040000" w:csb1="00000000"/>
  </w:font>
  <w:font w:name="华文楷体">
    <w:panose1 w:val="02010600040101010101"/>
    <w:charset w:val="86"/>
    <w:family w:val="auto"/>
    <w:pitch w:val="default"/>
    <w:sig w:usb0="00000287" w:usb1="080F0000" w:usb2="00000000" w:usb3="00000000" w:csb0="0004009F" w:csb1="DFD7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 w:name="汉仪中等线KW">
    <w:panose1 w:val="01010104010101010101"/>
    <w:charset w:val="86"/>
    <w:family w:val="auto"/>
    <w:pitch w:val="default"/>
    <w:sig w:usb0="800002BF" w:usb1="004F7CFA" w:usb2="00000000" w:usb3="00000000" w:csb0="00040001" w:csb1="00000000"/>
  </w:font>
  <w:font w:name="等线">
    <w:altName w:val="汉仪中等线KW"/>
    <w:panose1 w:val="00000000000000000000"/>
    <w:charset w:val="00"/>
    <w:family w:val="auto"/>
    <w:pitch w:val="default"/>
    <w:sig w:usb0="00000000" w:usb1="00000000" w:usb2="00000000" w:usb3="00000000" w:csb0="00000000" w:csb1="00000000"/>
  </w:font>
  <w:font w:name="宋体-简">
    <w:panose1 w:val="02010800040101010101"/>
    <w:charset w:val="86"/>
    <w:family w:val="auto"/>
    <w:pitch w:val="default"/>
    <w:sig w:usb0="00000001" w:usb1="080F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5"/>
  <w:embedTrueTypeFonts/>
  <w:saveSubsetFonts/>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A1OGFmMjdkMWE3MDRmNmJkN2UzMDNkNGM1YTE5ZmMifQ=="/>
  </w:docVars>
  <w:rsids>
    <w:rsidRoot w:val="003B791D"/>
    <w:rsid w:val="00015063"/>
    <w:rsid w:val="000178A9"/>
    <w:rsid w:val="00033142"/>
    <w:rsid w:val="000402B6"/>
    <w:rsid w:val="00041353"/>
    <w:rsid w:val="0004764A"/>
    <w:rsid w:val="0008386A"/>
    <w:rsid w:val="00086A72"/>
    <w:rsid w:val="00093CF0"/>
    <w:rsid w:val="000A2FEB"/>
    <w:rsid w:val="000A4058"/>
    <w:rsid w:val="000B361B"/>
    <w:rsid w:val="000B6B59"/>
    <w:rsid w:val="000C0F4D"/>
    <w:rsid w:val="000E056E"/>
    <w:rsid w:val="000E746A"/>
    <w:rsid w:val="000F2B88"/>
    <w:rsid w:val="000F4C4A"/>
    <w:rsid w:val="00106FC6"/>
    <w:rsid w:val="00113BEF"/>
    <w:rsid w:val="001162C5"/>
    <w:rsid w:val="001220F7"/>
    <w:rsid w:val="001225B3"/>
    <w:rsid w:val="00122F55"/>
    <w:rsid w:val="00164A54"/>
    <w:rsid w:val="001654FC"/>
    <w:rsid w:val="00167F8B"/>
    <w:rsid w:val="001705C0"/>
    <w:rsid w:val="00173EAE"/>
    <w:rsid w:val="001B2E04"/>
    <w:rsid w:val="001D0666"/>
    <w:rsid w:val="001D1048"/>
    <w:rsid w:val="001D1E51"/>
    <w:rsid w:val="001D6B05"/>
    <w:rsid w:val="001E4AA8"/>
    <w:rsid w:val="001F1448"/>
    <w:rsid w:val="001F2053"/>
    <w:rsid w:val="001F7629"/>
    <w:rsid w:val="00204972"/>
    <w:rsid w:val="00207182"/>
    <w:rsid w:val="00210A5D"/>
    <w:rsid w:val="0021380F"/>
    <w:rsid w:val="0022649A"/>
    <w:rsid w:val="00231A66"/>
    <w:rsid w:val="00233B75"/>
    <w:rsid w:val="00235377"/>
    <w:rsid w:val="002364BE"/>
    <w:rsid w:val="002378C6"/>
    <w:rsid w:val="00257943"/>
    <w:rsid w:val="002603E7"/>
    <w:rsid w:val="0026215E"/>
    <w:rsid w:val="00262D39"/>
    <w:rsid w:val="00274329"/>
    <w:rsid w:val="002909F8"/>
    <w:rsid w:val="002A4DD0"/>
    <w:rsid w:val="002B2E09"/>
    <w:rsid w:val="002B5FC4"/>
    <w:rsid w:val="002B63E4"/>
    <w:rsid w:val="002C152F"/>
    <w:rsid w:val="002C165A"/>
    <w:rsid w:val="002C51F8"/>
    <w:rsid w:val="002D07FD"/>
    <w:rsid w:val="002D136E"/>
    <w:rsid w:val="002F1D94"/>
    <w:rsid w:val="002F57DC"/>
    <w:rsid w:val="002F6E19"/>
    <w:rsid w:val="00300A21"/>
    <w:rsid w:val="00312E71"/>
    <w:rsid w:val="0035255F"/>
    <w:rsid w:val="00356B57"/>
    <w:rsid w:val="00356CB2"/>
    <w:rsid w:val="00360627"/>
    <w:rsid w:val="00372513"/>
    <w:rsid w:val="00377FA4"/>
    <w:rsid w:val="00381075"/>
    <w:rsid w:val="0039081D"/>
    <w:rsid w:val="00392054"/>
    <w:rsid w:val="003A170E"/>
    <w:rsid w:val="003A32B4"/>
    <w:rsid w:val="003B791D"/>
    <w:rsid w:val="003C1D66"/>
    <w:rsid w:val="003C2D03"/>
    <w:rsid w:val="003D5ED8"/>
    <w:rsid w:val="003E5932"/>
    <w:rsid w:val="003F1A20"/>
    <w:rsid w:val="00401DE6"/>
    <w:rsid w:val="00407C92"/>
    <w:rsid w:val="00424386"/>
    <w:rsid w:val="0044456E"/>
    <w:rsid w:val="00460954"/>
    <w:rsid w:val="004647AA"/>
    <w:rsid w:val="004670B1"/>
    <w:rsid w:val="00477D1F"/>
    <w:rsid w:val="004860C4"/>
    <w:rsid w:val="00492608"/>
    <w:rsid w:val="004A57FA"/>
    <w:rsid w:val="004A77AB"/>
    <w:rsid w:val="004C2DCC"/>
    <w:rsid w:val="004C5E2A"/>
    <w:rsid w:val="004D21FF"/>
    <w:rsid w:val="004D385A"/>
    <w:rsid w:val="004F675F"/>
    <w:rsid w:val="0050310F"/>
    <w:rsid w:val="00503A0B"/>
    <w:rsid w:val="00512F03"/>
    <w:rsid w:val="005141A6"/>
    <w:rsid w:val="00531154"/>
    <w:rsid w:val="0056740C"/>
    <w:rsid w:val="00573DD8"/>
    <w:rsid w:val="00594C1D"/>
    <w:rsid w:val="005B5E4F"/>
    <w:rsid w:val="005B7B5E"/>
    <w:rsid w:val="005D090E"/>
    <w:rsid w:val="005D163F"/>
    <w:rsid w:val="005D2615"/>
    <w:rsid w:val="005D5113"/>
    <w:rsid w:val="005E4F47"/>
    <w:rsid w:val="005F10CA"/>
    <w:rsid w:val="005F11FD"/>
    <w:rsid w:val="00604F8C"/>
    <w:rsid w:val="00635D81"/>
    <w:rsid w:val="0064183B"/>
    <w:rsid w:val="00644CF5"/>
    <w:rsid w:val="006479EE"/>
    <w:rsid w:val="00654A28"/>
    <w:rsid w:val="00663632"/>
    <w:rsid w:val="0067065E"/>
    <w:rsid w:val="006852F0"/>
    <w:rsid w:val="00694C41"/>
    <w:rsid w:val="00695ECE"/>
    <w:rsid w:val="00697C28"/>
    <w:rsid w:val="006C3E29"/>
    <w:rsid w:val="006C5217"/>
    <w:rsid w:val="006C7916"/>
    <w:rsid w:val="006D16A1"/>
    <w:rsid w:val="007021B1"/>
    <w:rsid w:val="0070612C"/>
    <w:rsid w:val="00721376"/>
    <w:rsid w:val="00723E74"/>
    <w:rsid w:val="00724F66"/>
    <w:rsid w:val="00745D99"/>
    <w:rsid w:val="007771F3"/>
    <w:rsid w:val="007870F0"/>
    <w:rsid w:val="0079430C"/>
    <w:rsid w:val="00796F3D"/>
    <w:rsid w:val="007A04C7"/>
    <w:rsid w:val="007B110D"/>
    <w:rsid w:val="007B3D09"/>
    <w:rsid w:val="007B744F"/>
    <w:rsid w:val="007C152C"/>
    <w:rsid w:val="007F0E41"/>
    <w:rsid w:val="007F1E88"/>
    <w:rsid w:val="00803A3F"/>
    <w:rsid w:val="008326E8"/>
    <w:rsid w:val="00832DD3"/>
    <w:rsid w:val="00854A3A"/>
    <w:rsid w:val="008606B4"/>
    <w:rsid w:val="008628EF"/>
    <w:rsid w:val="00865B84"/>
    <w:rsid w:val="00875E51"/>
    <w:rsid w:val="008903C4"/>
    <w:rsid w:val="008A2DBC"/>
    <w:rsid w:val="008A3E31"/>
    <w:rsid w:val="008B1073"/>
    <w:rsid w:val="008B5FFD"/>
    <w:rsid w:val="008B6732"/>
    <w:rsid w:val="008D1DAA"/>
    <w:rsid w:val="008E5810"/>
    <w:rsid w:val="008F3428"/>
    <w:rsid w:val="0090169A"/>
    <w:rsid w:val="00903881"/>
    <w:rsid w:val="009177B8"/>
    <w:rsid w:val="009222D7"/>
    <w:rsid w:val="00935C9A"/>
    <w:rsid w:val="00937825"/>
    <w:rsid w:val="00941E64"/>
    <w:rsid w:val="00961D28"/>
    <w:rsid w:val="009639C3"/>
    <w:rsid w:val="00973E99"/>
    <w:rsid w:val="00990C59"/>
    <w:rsid w:val="009933F6"/>
    <w:rsid w:val="009D22EE"/>
    <w:rsid w:val="009D6679"/>
    <w:rsid w:val="009F21C8"/>
    <w:rsid w:val="00A046A5"/>
    <w:rsid w:val="00A13F61"/>
    <w:rsid w:val="00A46280"/>
    <w:rsid w:val="00A46D1D"/>
    <w:rsid w:val="00A5576D"/>
    <w:rsid w:val="00A5764A"/>
    <w:rsid w:val="00A86C5C"/>
    <w:rsid w:val="00A8707A"/>
    <w:rsid w:val="00A91423"/>
    <w:rsid w:val="00A95639"/>
    <w:rsid w:val="00AC302A"/>
    <w:rsid w:val="00AD2A77"/>
    <w:rsid w:val="00AD5E4B"/>
    <w:rsid w:val="00AE0F9C"/>
    <w:rsid w:val="00AF5973"/>
    <w:rsid w:val="00AF7956"/>
    <w:rsid w:val="00B23C15"/>
    <w:rsid w:val="00B27D12"/>
    <w:rsid w:val="00B37C93"/>
    <w:rsid w:val="00B41C7C"/>
    <w:rsid w:val="00B4232C"/>
    <w:rsid w:val="00B51158"/>
    <w:rsid w:val="00B6190D"/>
    <w:rsid w:val="00B720F7"/>
    <w:rsid w:val="00B83541"/>
    <w:rsid w:val="00B92A6A"/>
    <w:rsid w:val="00B930C1"/>
    <w:rsid w:val="00B96664"/>
    <w:rsid w:val="00BA1086"/>
    <w:rsid w:val="00BB01B9"/>
    <w:rsid w:val="00BB042C"/>
    <w:rsid w:val="00BB28E5"/>
    <w:rsid w:val="00BB60E6"/>
    <w:rsid w:val="00BD6C8F"/>
    <w:rsid w:val="00BE2C03"/>
    <w:rsid w:val="00BE36E3"/>
    <w:rsid w:val="00BF4571"/>
    <w:rsid w:val="00BF60BF"/>
    <w:rsid w:val="00C20743"/>
    <w:rsid w:val="00C3353F"/>
    <w:rsid w:val="00C33555"/>
    <w:rsid w:val="00C34706"/>
    <w:rsid w:val="00C44CA9"/>
    <w:rsid w:val="00C45AC8"/>
    <w:rsid w:val="00C64FF2"/>
    <w:rsid w:val="00C7181A"/>
    <w:rsid w:val="00C732D5"/>
    <w:rsid w:val="00C83203"/>
    <w:rsid w:val="00C85AD0"/>
    <w:rsid w:val="00C933F1"/>
    <w:rsid w:val="00CA20A8"/>
    <w:rsid w:val="00CA4D77"/>
    <w:rsid w:val="00CA535C"/>
    <w:rsid w:val="00CB19E8"/>
    <w:rsid w:val="00CB1DBA"/>
    <w:rsid w:val="00CB4EDB"/>
    <w:rsid w:val="00CD6A6E"/>
    <w:rsid w:val="00CD6C55"/>
    <w:rsid w:val="00CE10E2"/>
    <w:rsid w:val="00CE2673"/>
    <w:rsid w:val="00CE4296"/>
    <w:rsid w:val="00D02769"/>
    <w:rsid w:val="00D21973"/>
    <w:rsid w:val="00D221ED"/>
    <w:rsid w:val="00D23077"/>
    <w:rsid w:val="00D35EE0"/>
    <w:rsid w:val="00D637C3"/>
    <w:rsid w:val="00D70163"/>
    <w:rsid w:val="00D71911"/>
    <w:rsid w:val="00D7257D"/>
    <w:rsid w:val="00D76B67"/>
    <w:rsid w:val="00D804B6"/>
    <w:rsid w:val="00D8119B"/>
    <w:rsid w:val="00D90789"/>
    <w:rsid w:val="00DA6C84"/>
    <w:rsid w:val="00DC2B12"/>
    <w:rsid w:val="00DC471B"/>
    <w:rsid w:val="00DE0A4C"/>
    <w:rsid w:val="00DE5B4C"/>
    <w:rsid w:val="00DE6990"/>
    <w:rsid w:val="00DF3E49"/>
    <w:rsid w:val="00DF4BC9"/>
    <w:rsid w:val="00E00495"/>
    <w:rsid w:val="00E05CDD"/>
    <w:rsid w:val="00E102CA"/>
    <w:rsid w:val="00E10ABF"/>
    <w:rsid w:val="00E12255"/>
    <w:rsid w:val="00E444A0"/>
    <w:rsid w:val="00E4739E"/>
    <w:rsid w:val="00E515D1"/>
    <w:rsid w:val="00E72248"/>
    <w:rsid w:val="00E728D1"/>
    <w:rsid w:val="00E802BB"/>
    <w:rsid w:val="00E9386E"/>
    <w:rsid w:val="00EA24DD"/>
    <w:rsid w:val="00EA5960"/>
    <w:rsid w:val="00EB3CC5"/>
    <w:rsid w:val="00EC3EF0"/>
    <w:rsid w:val="00EF07C0"/>
    <w:rsid w:val="00F11B89"/>
    <w:rsid w:val="00F31543"/>
    <w:rsid w:val="00F31627"/>
    <w:rsid w:val="00F331B9"/>
    <w:rsid w:val="00F42B96"/>
    <w:rsid w:val="00F53000"/>
    <w:rsid w:val="00F57EA4"/>
    <w:rsid w:val="00F6344E"/>
    <w:rsid w:val="00F85428"/>
    <w:rsid w:val="00FA138E"/>
    <w:rsid w:val="00FA52BC"/>
    <w:rsid w:val="00FA52E1"/>
    <w:rsid w:val="00FC0C81"/>
    <w:rsid w:val="00FC4C39"/>
    <w:rsid w:val="00FC6545"/>
    <w:rsid w:val="00FD3520"/>
    <w:rsid w:val="00FE03D7"/>
    <w:rsid w:val="01A332DC"/>
    <w:rsid w:val="0C3702FC"/>
    <w:rsid w:val="0DE45427"/>
    <w:rsid w:val="0EF97BEC"/>
    <w:rsid w:val="0F1648C0"/>
    <w:rsid w:val="10732763"/>
    <w:rsid w:val="16E318AE"/>
    <w:rsid w:val="16E7680D"/>
    <w:rsid w:val="1AAD5C9E"/>
    <w:rsid w:val="1ECE699F"/>
    <w:rsid w:val="1FBFE080"/>
    <w:rsid w:val="2730763A"/>
    <w:rsid w:val="2AA809EC"/>
    <w:rsid w:val="2F651646"/>
    <w:rsid w:val="34C05684"/>
    <w:rsid w:val="384C6E5B"/>
    <w:rsid w:val="38974AF5"/>
    <w:rsid w:val="38E12646"/>
    <w:rsid w:val="40080740"/>
    <w:rsid w:val="4435083C"/>
    <w:rsid w:val="45291070"/>
    <w:rsid w:val="49EB47BC"/>
    <w:rsid w:val="5ECF1260"/>
    <w:rsid w:val="61F71336"/>
    <w:rsid w:val="710475CC"/>
    <w:rsid w:val="770E2749"/>
    <w:rsid w:val="77585F7B"/>
    <w:rsid w:val="7ED7352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semiHidden="0"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semiHidden="0"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qFormat="1" w:unhideWhenUsed="0" w:uiPriority="0" w:semiHidden="0"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8"/>
    <w:qFormat/>
    <w:uiPriority w:val="0"/>
    <w:pPr>
      <w:keepNext/>
      <w:keepLines/>
      <w:spacing w:before="340" w:after="330" w:line="578" w:lineRule="auto"/>
      <w:outlineLvl w:val="0"/>
    </w:pPr>
    <w:rPr>
      <w:rFonts w:ascii="Times New Roman" w:hAnsi="Times New Roman" w:eastAsia="宋体" w:cs="Times New Roman"/>
      <w:b/>
      <w:bCs/>
      <w:kern w:val="44"/>
      <w:sz w:val="44"/>
      <w:szCs w:val="44"/>
    </w:rPr>
  </w:style>
  <w:style w:type="character" w:default="1" w:styleId="11">
    <w:name w:val="Default Paragraph Font"/>
    <w:unhideWhenUsed/>
    <w:qFormat/>
    <w:uiPriority w:val="1"/>
  </w:style>
  <w:style w:type="table" w:default="1" w:styleId="9">
    <w:name w:val="Normal Table"/>
    <w:unhideWhenUsed/>
    <w:qFormat/>
    <w:uiPriority w:val="99"/>
    <w:tblPr>
      <w:tblCellMar>
        <w:top w:w="0" w:type="dxa"/>
        <w:left w:w="108" w:type="dxa"/>
        <w:bottom w:w="0" w:type="dxa"/>
        <w:right w:w="108" w:type="dxa"/>
      </w:tblCellMar>
    </w:tblPr>
  </w:style>
  <w:style w:type="paragraph" w:styleId="3">
    <w:name w:val="Date"/>
    <w:basedOn w:val="1"/>
    <w:next w:val="1"/>
    <w:link w:val="15"/>
    <w:unhideWhenUsed/>
    <w:qFormat/>
    <w:uiPriority w:val="99"/>
    <w:pPr>
      <w:ind w:left="100" w:leftChars="2500"/>
    </w:pPr>
  </w:style>
  <w:style w:type="paragraph" w:styleId="4">
    <w:name w:val="footer"/>
    <w:basedOn w:val="1"/>
    <w:link w:val="23"/>
    <w:unhideWhenUsed/>
    <w:qFormat/>
    <w:uiPriority w:val="99"/>
    <w:pPr>
      <w:tabs>
        <w:tab w:val="center" w:pos="4153"/>
        <w:tab w:val="right" w:pos="8306"/>
      </w:tabs>
      <w:snapToGrid w:val="0"/>
      <w:jc w:val="left"/>
    </w:pPr>
    <w:rPr>
      <w:sz w:val="18"/>
      <w:szCs w:val="18"/>
    </w:rPr>
  </w:style>
  <w:style w:type="paragraph" w:styleId="5">
    <w:name w:val="header"/>
    <w:basedOn w:val="1"/>
    <w:link w:val="22"/>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footnote text"/>
    <w:basedOn w:val="1"/>
    <w:link w:val="21"/>
    <w:unhideWhenUsed/>
    <w:qFormat/>
    <w:uiPriority w:val="99"/>
    <w:pPr>
      <w:snapToGrid w:val="0"/>
      <w:jc w:val="left"/>
    </w:pPr>
    <w:rPr>
      <w:sz w:val="18"/>
      <w:szCs w:val="18"/>
    </w:rPr>
  </w:style>
  <w:style w:type="paragraph" w:styleId="7">
    <w:name w:val="Body Text Indent 3"/>
    <w:basedOn w:val="1"/>
    <w:link w:val="20"/>
    <w:qFormat/>
    <w:uiPriority w:val="0"/>
    <w:pPr>
      <w:spacing w:after="120"/>
      <w:ind w:left="420" w:leftChars="200"/>
    </w:pPr>
    <w:rPr>
      <w:rFonts w:ascii="Times New Roman" w:hAnsi="Times New Roman" w:eastAsia="宋体" w:cs="Times New Roman"/>
      <w:sz w:val="16"/>
      <w:szCs w:val="16"/>
    </w:rPr>
  </w:style>
  <w:style w:type="paragraph" w:styleId="8">
    <w:name w:val="Normal (Web)"/>
    <w:basedOn w:val="1"/>
    <w:qFormat/>
    <w:uiPriority w:val="0"/>
    <w:pPr>
      <w:widowControl/>
      <w:spacing w:before="100" w:beforeAutospacing="1" w:after="100" w:afterAutospacing="1"/>
      <w:jc w:val="left"/>
    </w:pPr>
    <w:rPr>
      <w:rFonts w:ascii="宋体" w:hAnsi="宋体" w:eastAsia="宋体" w:cs="宋体"/>
      <w:kern w:val="0"/>
      <w:sz w:val="24"/>
      <w:szCs w:val="24"/>
    </w:rPr>
  </w:style>
  <w:style w:type="table" w:styleId="10">
    <w:name w:val="Table Grid"/>
    <w:basedOn w:val="9"/>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2">
    <w:name w:val="FollowedHyperlink"/>
    <w:basedOn w:val="11"/>
    <w:unhideWhenUsed/>
    <w:qFormat/>
    <w:uiPriority w:val="99"/>
    <w:rPr>
      <w:color w:val="800080"/>
      <w:u w:val="none"/>
    </w:rPr>
  </w:style>
  <w:style w:type="character" w:styleId="13">
    <w:name w:val="Hyperlink"/>
    <w:basedOn w:val="11"/>
    <w:unhideWhenUsed/>
    <w:qFormat/>
    <w:uiPriority w:val="99"/>
    <w:rPr>
      <w:color w:val="0563C1" w:themeColor="hyperlink"/>
      <w:u w:val="single"/>
      <w14:textFill>
        <w14:solidFill>
          <w14:schemeClr w14:val="hlink"/>
        </w14:solidFill>
      </w14:textFill>
    </w:rPr>
  </w:style>
  <w:style w:type="character" w:styleId="14">
    <w:name w:val="footnote reference"/>
    <w:basedOn w:val="11"/>
    <w:unhideWhenUsed/>
    <w:qFormat/>
    <w:uiPriority w:val="99"/>
    <w:rPr>
      <w:vertAlign w:val="superscript"/>
    </w:rPr>
  </w:style>
  <w:style w:type="character" w:customStyle="1" w:styleId="15">
    <w:name w:val="日期 Char"/>
    <w:basedOn w:val="11"/>
    <w:link w:val="3"/>
    <w:semiHidden/>
    <w:qFormat/>
    <w:uiPriority w:val="99"/>
  </w:style>
  <w:style w:type="paragraph" w:customStyle="1" w:styleId="16">
    <w:name w:val="List Paragraph"/>
    <w:basedOn w:val="1"/>
    <w:qFormat/>
    <w:uiPriority w:val="34"/>
    <w:pPr>
      <w:ind w:firstLine="420" w:firstLineChars="200"/>
    </w:pPr>
  </w:style>
  <w:style w:type="character" w:customStyle="1" w:styleId="17">
    <w:name w:val="标题 1 字符"/>
    <w:basedOn w:val="11"/>
    <w:qFormat/>
    <w:uiPriority w:val="9"/>
    <w:rPr>
      <w:b/>
      <w:bCs/>
      <w:kern w:val="44"/>
      <w:sz w:val="44"/>
      <w:szCs w:val="44"/>
    </w:rPr>
  </w:style>
  <w:style w:type="character" w:customStyle="1" w:styleId="18">
    <w:name w:val="标题 1 Char"/>
    <w:link w:val="2"/>
    <w:qFormat/>
    <w:uiPriority w:val="0"/>
    <w:rPr>
      <w:rFonts w:ascii="Times New Roman" w:hAnsi="Times New Roman" w:eastAsia="宋体" w:cs="Times New Roman"/>
      <w:b/>
      <w:bCs/>
      <w:kern w:val="44"/>
      <w:sz w:val="44"/>
      <w:szCs w:val="44"/>
    </w:rPr>
  </w:style>
  <w:style w:type="character" w:customStyle="1" w:styleId="19">
    <w:name w:val="正文文本缩进 3 字符"/>
    <w:basedOn w:val="11"/>
    <w:semiHidden/>
    <w:qFormat/>
    <w:uiPriority w:val="99"/>
    <w:rPr>
      <w:sz w:val="16"/>
      <w:szCs w:val="16"/>
    </w:rPr>
  </w:style>
  <w:style w:type="character" w:customStyle="1" w:styleId="20">
    <w:name w:val="正文文本缩进 3 Char"/>
    <w:link w:val="7"/>
    <w:qFormat/>
    <w:uiPriority w:val="0"/>
    <w:rPr>
      <w:rFonts w:ascii="Times New Roman" w:hAnsi="Times New Roman" w:eastAsia="宋体" w:cs="Times New Roman"/>
      <w:sz w:val="16"/>
      <w:szCs w:val="16"/>
    </w:rPr>
  </w:style>
  <w:style w:type="character" w:customStyle="1" w:styleId="21">
    <w:name w:val="脚注文本 Char"/>
    <w:basedOn w:val="11"/>
    <w:link w:val="6"/>
    <w:semiHidden/>
    <w:qFormat/>
    <w:uiPriority w:val="99"/>
    <w:rPr>
      <w:sz w:val="18"/>
      <w:szCs w:val="18"/>
    </w:rPr>
  </w:style>
  <w:style w:type="character" w:customStyle="1" w:styleId="22">
    <w:name w:val="页眉 Char"/>
    <w:basedOn w:val="11"/>
    <w:link w:val="5"/>
    <w:qFormat/>
    <w:uiPriority w:val="99"/>
    <w:rPr>
      <w:sz w:val="18"/>
      <w:szCs w:val="18"/>
    </w:rPr>
  </w:style>
  <w:style w:type="character" w:customStyle="1" w:styleId="23">
    <w:name w:val="页脚 Char"/>
    <w:basedOn w:val="11"/>
    <w:link w:val="4"/>
    <w:qFormat/>
    <w:uiPriority w:val="99"/>
    <w:rPr>
      <w:sz w:val="18"/>
      <w:szCs w:val="18"/>
    </w:rPr>
  </w:style>
</w:styles>
</file>

<file path=word/_rels/document.xml.rels><?xml version="1.0" encoding="UTF-8" standalone="yes"?>
<Relationships xmlns="http://schemas.openxmlformats.org/package/2006/relationships"><Relationship Id="rId4" Type="http://schemas.openxmlformats.org/officeDocument/2006/relationships/fontTable" Target="fontTable.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975</Words>
  <Characters>984</Characters>
  <Lines>37</Lines>
  <Paragraphs>10</Paragraphs>
  <TotalTime>15</TotalTime>
  <ScaleCrop>false</ScaleCrop>
  <LinksUpToDate>false</LinksUpToDate>
  <CharactersWithSpaces>1008</CharactersWithSpaces>
  <Application>WPS Office_6.10.1.8873_F1E327BC-269C-435d-A152-05C5408002CA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2020-12-12T02:26:00Z</dcterms:created>
  <dc:creator>zhang</dc:creator>
  <cp:lastModifiedBy>王咏</cp:lastModifiedBy>
  <cp:lastPrinted>2021-01-03T17:17:00Z</cp:lastPrinted>
  <dcterms:modified xsi:type="dcterms:W3CDTF">2025-07-19T14:05:55Z</dcterms:modified>
  <cp:revision>324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2052-6.10.1.8873</vt:lpwstr>
  </property>
  <property fmtid="{D5CDD505-2E9C-101B-9397-08002B2CF9AE}" pid="3" name="ICV">
    <vt:lpwstr>A3DAE4785C495ADEC3357B68436B47E9_43</vt:lpwstr>
  </property>
</Properties>
</file>